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5" w:rsidRDefault="00FD74F5" w:rsidP="00FD74F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Образац  12</w:t>
      </w:r>
      <w:proofErr w:type="gramEnd"/>
    </w:p>
    <w:p w:rsidR="00FD74F5" w:rsidRDefault="00FD74F5" w:rsidP="00FD74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ЈП САВА ЦЕНТАР</w:t>
      </w: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B908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ИЗВЕШТАЈ О СТЕПЕНУ УСКЛАЂЕНОСТИ ПЛАНИРАНИХ И РЕАЛИЗОВАНИХ АКТИВНОСТИ ИЗ ПРОГРАМА ПОСЛОВАЊА</w:t>
      </w:r>
    </w:p>
    <w:p w:rsidR="00FD74F5" w:rsidRDefault="00B908D9" w:rsidP="00B908D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</w:t>
      </w:r>
      <w:r w:rsidR="009C5C40">
        <w:rPr>
          <w:rFonts w:ascii="Arial" w:hAnsi="Arial" w:cs="Arial"/>
          <w:sz w:val="20"/>
          <w:szCs w:val="20"/>
        </w:rPr>
        <w:t>а</w:t>
      </w:r>
      <w:proofErr w:type="gramEnd"/>
      <w:r w:rsidR="009C5C40">
        <w:rPr>
          <w:rFonts w:ascii="Arial" w:hAnsi="Arial" w:cs="Arial"/>
          <w:sz w:val="20"/>
          <w:szCs w:val="20"/>
        </w:rPr>
        <w:t xml:space="preserve"> период од 01.01.201</w:t>
      </w:r>
      <w:r w:rsidR="00585A29">
        <w:rPr>
          <w:rFonts w:ascii="Arial" w:hAnsi="Arial" w:cs="Arial"/>
          <w:sz w:val="20"/>
          <w:szCs w:val="20"/>
        </w:rPr>
        <w:t>9</w:t>
      </w:r>
      <w:r w:rsidR="009C5C4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C5C40">
        <w:rPr>
          <w:rFonts w:ascii="Arial" w:hAnsi="Arial" w:cs="Arial"/>
          <w:sz w:val="20"/>
          <w:szCs w:val="20"/>
        </w:rPr>
        <w:t>до</w:t>
      </w:r>
      <w:proofErr w:type="gramEnd"/>
      <w:r w:rsidR="009C5C40">
        <w:rPr>
          <w:rFonts w:ascii="Arial" w:hAnsi="Arial" w:cs="Arial"/>
          <w:sz w:val="20"/>
          <w:szCs w:val="20"/>
        </w:rPr>
        <w:t xml:space="preserve"> 3</w:t>
      </w:r>
      <w:r w:rsidR="00AD71FA">
        <w:rPr>
          <w:rFonts w:ascii="Arial" w:hAnsi="Arial" w:cs="Arial"/>
          <w:sz w:val="20"/>
          <w:szCs w:val="20"/>
        </w:rPr>
        <w:t>1</w:t>
      </w:r>
      <w:r w:rsidR="009C5C40">
        <w:rPr>
          <w:rFonts w:ascii="Arial" w:hAnsi="Arial" w:cs="Arial"/>
          <w:sz w:val="20"/>
          <w:szCs w:val="20"/>
        </w:rPr>
        <w:t>.</w:t>
      </w:r>
      <w:r w:rsidR="00585A29">
        <w:rPr>
          <w:rFonts w:ascii="Arial" w:hAnsi="Arial" w:cs="Arial"/>
          <w:sz w:val="20"/>
          <w:szCs w:val="20"/>
        </w:rPr>
        <w:t>03</w:t>
      </w:r>
      <w:r w:rsidR="00FD74F5">
        <w:rPr>
          <w:rFonts w:ascii="Arial" w:hAnsi="Arial" w:cs="Arial"/>
          <w:sz w:val="20"/>
          <w:szCs w:val="20"/>
        </w:rPr>
        <w:t>.201</w:t>
      </w:r>
      <w:r w:rsidR="00585A29">
        <w:rPr>
          <w:rFonts w:ascii="Arial" w:hAnsi="Arial" w:cs="Arial"/>
          <w:sz w:val="20"/>
          <w:szCs w:val="20"/>
        </w:rPr>
        <w:t>9</w:t>
      </w:r>
      <w:r w:rsidR="00FD74F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D74F5">
        <w:rPr>
          <w:rFonts w:ascii="Arial" w:hAnsi="Arial" w:cs="Arial"/>
          <w:sz w:val="20"/>
          <w:szCs w:val="20"/>
        </w:rPr>
        <w:t>године</w:t>
      </w:r>
      <w:proofErr w:type="gramEnd"/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5F2EB3" w:rsidP="00B908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Београд,</w:t>
      </w:r>
      <w:r w:rsidR="00585A29">
        <w:rPr>
          <w:rFonts w:ascii="Arial" w:hAnsi="Arial" w:cs="Arial"/>
          <w:sz w:val="20"/>
          <w:szCs w:val="20"/>
        </w:rPr>
        <w:t xml:space="preserve"> </w:t>
      </w:r>
      <w:r w:rsidR="00C37B09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="00585A29">
        <w:rPr>
          <w:rFonts w:ascii="Arial" w:hAnsi="Arial" w:cs="Arial"/>
          <w:sz w:val="20"/>
          <w:szCs w:val="20"/>
        </w:rPr>
        <w:t>04</w:t>
      </w:r>
      <w:r w:rsidR="00FD74F5">
        <w:rPr>
          <w:rFonts w:ascii="Arial" w:hAnsi="Arial" w:cs="Arial"/>
          <w:sz w:val="20"/>
          <w:szCs w:val="20"/>
        </w:rPr>
        <w:t>.201</w:t>
      </w:r>
      <w:r w:rsidR="00585A29">
        <w:rPr>
          <w:rFonts w:ascii="Arial" w:hAnsi="Arial" w:cs="Arial"/>
          <w:sz w:val="20"/>
          <w:szCs w:val="20"/>
        </w:rPr>
        <w:t>9</w:t>
      </w:r>
      <w:r w:rsidR="00FD74F5">
        <w:rPr>
          <w:rFonts w:ascii="Arial" w:hAnsi="Arial" w:cs="Arial"/>
          <w:sz w:val="20"/>
          <w:szCs w:val="20"/>
        </w:rPr>
        <w:t>.године</w:t>
      </w: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Default="00FD74F5" w:rsidP="00FD74F5">
      <w:pPr>
        <w:rPr>
          <w:rFonts w:ascii="Arial" w:hAnsi="Arial" w:cs="Arial"/>
          <w:sz w:val="20"/>
          <w:szCs w:val="20"/>
        </w:rPr>
      </w:pPr>
    </w:p>
    <w:p w:rsidR="00FD74F5" w:rsidRPr="00FF4BDB" w:rsidRDefault="00FD74F5" w:rsidP="00FF4BDB">
      <w:pPr>
        <w:jc w:val="both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lastRenderedPageBreak/>
        <w:t>I ОСНОВНИ СТАТУСНИ ПОДАЦИ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585A29">
      <w:pPr>
        <w:ind w:left="1530" w:hanging="1530"/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 xml:space="preserve">Пословно име: Јавно предузеће за обављање делатности од општег интереса за град </w:t>
      </w:r>
      <w:proofErr w:type="gramStart"/>
      <w:r w:rsidRPr="00FF4BDB">
        <w:rPr>
          <w:rFonts w:ascii="Arial" w:hAnsi="Arial" w:cs="Arial"/>
          <w:sz w:val="20"/>
          <w:szCs w:val="20"/>
          <w:u w:val="single"/>
        </w:rPr>
        <w:t>Београд  Сава</w:t>
      </w:r>
      <w:proofErr w:type="gramEnd"/>
      <w:r w:rsidRPr="00FF4BDB">
        <w:rPr>
          <w:rFonts w:ascii="Arial" w:hAnsi="Arial" w:cs="Arial"/>
          <w:sz w:val="20"/>
          <w:szCs w:val="20"/>
          <w:u w:val="single"/>
        </w:rPr>
        <w:t xml:space="preserve"> Центар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Седиште: Нови Београд, Милентија Поповића 9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Претежна делатност: Организовање састанака и сајмова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Шифра делатности:</w:t>
      </w:r>
      <w:r w:rsidR="00585A29">
        <w:rPr>
          <w:rFonts w:ascii="Arial" w:hAnsi="Arial" w:cs="Arial"/>
          <w:sz w:val="20"/>
          <w:szCs w:val="20"/>
          <w:u w:val="single"/>
        </w:rPr>
        <w:t xml:space="preserve"> </w:t>
      </w:r>
      <w:r w:rsidRPr="00FF4BDB">
        <w:rPr>
          <w:rFonts w:ascii="Arial" w:hAnsi="Arial" w:cs="Arial"/>
          <w:sz w:val="20"/>
          <w:szCs w:val="20"/>
          <w:u w:val="single"/>
        </w:rPr>
        <w:t>8230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Матични број:</w:t>
      </w:r>
      <w:r w:rsidR="00585A29">
        <w:rPr>
          <w:rFonts w:ascii="Arial" w:hAnsi="Arial" w:cs="Arial"/>
          <w:sz w:val="20"/>
          <w:szCs w:val="20"/>
          <w:u w:val="single"/>
        </w:rPr>
        <w:t xml:space="preserve"> </w:t>
      </w:r>
      <w:r w:rsidRPr="00FF4BDB">
        <w:rPr>
          <w:rFonts w:ascii="Arial" w:hAnsi="Arial" w:cs="Arial"/>
          <w:sz w:val="20"/>
          <w:szCs w:val="20"/>
          <w:u w:val="single"/>
        </w:rPr>
        <w:t>07049285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ПИБ:</w:t>
      </w:r>
      <w:r w:rsidR="00585A29">
        <w:rPr>
          <w:rFonts w:ascii="Arial" w:hAnsi="Arial" w:cs="Arial"/>
          <w:sz w:val="20"/>
          <w:szCs w:val="20"/>
          <w:u w:val="single"/>
        </w:rPr>
        <w:t xml:space="preserve"> </w:t>
      </w:r>
      <w:r w:rsidRPr="00FF4BDB">
        <w:rPr>
          <w:rFonts w:ascii="Arial" w:hAnsi="Arial" w:cs="Arial"/>
          <w:sz w:val="20"/>
          <w:szCs w:val="20"/>
          <w:u w:val="single"/>
        </w:rPr>
        <w:t>100002723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  <w:u w:val="single"/>
        </w:rPr>
      </w:pPr>
      <w:r w:rsidRPr="00FF4BDB">
        <w:rPr>
          <w:rFonts w:ascii="Arial" w:hAnsi="Arial" w:cs="Arial"/>
          <w:sz w:val="20"/>
          <w:szCs w:val="20"/>
          <w:u w:val="single"/>
        </w:rPr>
        <w:t>Надлежно министарство:</w:t>
      </w:r>
      <w:r w:rsidR="00585A29">
        <w:rPr>
          <w:rFonts w:ascii="Arial" w:hAnsi="Arial" w:cs="Arial"/>
          <w:sz w:val="20"/>
          <w:szCs w:val="20"/>
          <w:u w:val="single"/>
        </w:rPr>
        <w:t xml:space="preserve"> </w:t>
      </w:r>
      <w:r w:rsidRPr="00FF4BDB">
        <w:rPr>
          <w:rFonts w:ascii="Arial" w:hAnsi="Arial" w:cs="Arial"/>
          <w:sz w:val="20"/>
          <w:szCs w:val="20"/>
          <w:u w:val="single"/>
        </w:rPr>
        <w:t>Секретаријат за привреду</w:t>
      </w:r>
    </w:p>
    <w:p w:rsidR="00FD74F5" w:rsidRPr="00FF4BDB" w:rsidRDefault="00FD74F5" w:rsidP="00FF4BDB">
      <w:pPr>
        <w:jc w:val="both"/>
        <w:rPr>
          <w:rFonts w:ascii="Arial" w:hAnsi="Arial" w:cs="Arial"/>
          <w:sz w:val="20"/>
          <w:szCs w:val="20"/>
        </w:rPr>
      </w:pPr>
    </w:p>
    <w:p w:rsidR="00FD74F5" w:rsidRPr="00585A29" w:rsidRDefault="00FD74F5" w:rsidP="00FF4BD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4BDB">
        <w:rPr>
          <w:rFonts w:ascii="Arial" w:hAnsi="Arial" w:cs="Arial"/>
          <w:color w:val="000000" w:themeColor="text1"/>
          <w:sz w:val="20"/>
          <w:szCs w:val="20"/>
        </w:rPr>
        <w:t>Делатности јавног предузећа/друштва капитала су</w:t>
      </w:r>
      <w:r w:rsidR="00585A2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FD74F5" w:rsidRDefault="00FD74F5" w:rsidP="005232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  <w:u w:val="single"/>
        </w:rPr>
        <w:t>Основне делатности</w:t>
      </w:r>
      <w:r w:rsidRPr="00FF4BDB">
        <w:rPr>
          <w:rFonts w:ascii="Arial" w:hAnsi="Arial" w:cs="Arial"/>
          <w:sz w:val="20"/>
          <w:szCs w:val="20"/>
        </w:rPr>
        <w:t xml:space="preserve"> предузећа су </w:t>
      </w:r>
      <w:r w:rsidRPr="00FF4BDB">
        <w:rPr>
          <w:rFonts w:ascii="Arial" w:hAnsi="Arial" w:cs="Arial"/>
          <w:b/>
          <w:sz w:val="20"/>
          <w:szCs w:val="20"/>
          <w:u w:val="single"/>
        </w:rPr>
        <w:t>конгресна делатност</w:t>
      </w:r>
      <w:r w:rsidRPr="00FF4B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( организација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и одржавање конгресних скупова, конференција, симпозијума, саветовања и састанака, одржавање изложби и сајмова) и </w:t>
      </w:r>
      <w:r w:rsidRPr="00FF4BDB">
        <w:rPr>
          <w:rFonts w:ascii="Arial" w:hAnsi="Arial" w:cs="Arial"/>
          <w:b/>
          <w:sz w:val="20"/>
          <w:szCs w:val="20"/>
          <w:u w:val="single"/>
        </w:rPr>
        <w:t>културна делатност</w:t>
      </w:r>
      <w:r w:rsidRPr="00FF4BDB">
        <w:rPr>
          <w:rFonts w:ascii="Arial" w:hAnsi="Arial" w:cs="Arial"/>
          <w:sz w:val="20"/>
          <w:szCs w:val="20"/>
        </w:rPr>
        <w:t xml:space="preserve"> ( организација и одржавање културних догађаја – концерата, оперских, балетских и позоришних представа, одржавање филмских пројекција…).</w:t>
      </w:r>
    </w:p>
    <w:p w:rsidR="00523203" w:rsidRPr="00523203" w:rsidRDefault="00523203" w:rsidP="005232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4F5" w:rsidRDefault="00FD74F5" w:rsidP="005232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b/>
          <w:sz w:val="20"/>
          <w:szCs w:val="20"/>
          <w:u w:val="single"/>
        </w:rPr>
        <w:t>Пратеће делатности</w:t>
      </w:r>
      <w:r w:rsidRPr="00FF4BDB">
        <w:rPr>
          <w:rFonts w:ascii="Arial" w:hAnsi="Arial" w:cs="Arial"/>
          <w:sz w:val="20"/>
          <w:szCs w:val="20"/>
        </w:rPr>
        <w:t xml:space="preserve"> су </w:t>
      </w:r>
      <w:r w:rsidRPr="00FF4BDB">
        <w:rPr>
          <w:rFonts w:ascii="Arial" w:hAnsi="Arial" w:cs="Arial"/>
          <w:b/>
          <w:sz w:val="20"/>
          <w:szCs w:val="20"/>
          <w:u w:val="single"/>
        </w:rPr>
        <w:t>пружање угоститељских услуга</w:t>
      </w:r>
      <w:r w:rsidRPr="00FF4BDB">
        <w:rPr>
          <w:rFonts w:ascii="Arial" w:hAnsi="Arial" w:cs="Arial"/>
          <w:sz w:val="20"/>
          <w:szCs w:val="20"/>
        </w:rPr>
        <w:t xml:space="preserve"> (припремање хране и организовање свечаних ручкова/вечера и коктела, послуживање кафе и пића за потребе конгресних и културних догађаја, услуге барова, организовање свадби, рођ</w:t>
      </w:r>
      <w:r w:rsidR="00A15F88">
        <w:rPr>
          <w:rFonts w:ascii="Arial" w:hAnsi="Arial" w:cs="Arial"/>
          <w:sz w:val="20"/>
          <w:szCs w:val="20"/>
        </w:rPr>
        <w:t>ендана</w:t>
      </w:r>
      <w:r w:rsidRPr="00FF4BDB">
        <w:rPr>
          <w:rFonts w:ascii="Arial" w:hAnsi="Arial" w:cs="Arial"/>
          <w:sz w:val="20"/>
          <w:szCs w:val="20"/>
        </w:rPr>
        <w:t xml:space="preserve">) и </w:t>
      </w:r>
      <w:r w:rsidRPr="00FF4BDB">
        <w:rPr>
          <w:rFonts w:ascii="Arial" w:hAnsi="Arial" w:cs="Arial"/>
          <w:b/>
          <w:sz w:val="20"/>
          <w:szCs w:val="20"/>
          <w:u w:val="single"/>
        </w:rPr>
        <w:t>издавање пословног и продајног простора</w:t>
      </w:r>
      <w:r w:rsidRPr="00FF4BDB">
        <w:rPr>
          <w:rFonts w:ascii="Arial" w:hAnsi="Arial" w:cs="Arial"/>
          <w:b/>
          <w:sz w:val="20"/>
          <w:szCs w:val="20"/>
        </w:rPr>
        <w:t xml:space="preserve"> </w:t>
      </w:r>
      <w:r w:rsidRPr="00FF4BDB">
        <w:rPr>
          <w:rFonts w:ascii="Arial" w:hAnsi="Arial" w:cs="Arial"/>
          <w:sz w:val="20"/>
          <w:szCs w:val="20"/>
        </w:rPr>
        <w:t>у објекту САВА ЦЕНТРА.</w:t>
      </w:r>
      <w:proofErr w:type="gramEnd"/>
    </w:p>
    <w:p w:rsidR="00523203" w:rsidRPr="00523203" w:rsidRDefault="00523203" w:rsidP="005232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87" w:rsidRPr="00585A29" w:rsidRDefault="009E7987" w:rsidP="005232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D74F5" w:rsidRPr="00FF4BDB" w:rsidRDefault="00FD74F5" w:rsidP="009E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II ОБРАЗЛОЖЕЊЕ ПОСЛОВАЊА</w:t>
      </w:r>
    </w:p>
    <w:p w:rsidR="00FD74F5" w:rsidRPr="00FF4BDB" w:rsidRDefault="00FD74F5" w:rsidP="009E79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D74F5" w:rsidRPr="00AB5628" w:rsidRDefault="00FD74F5" w:rsidP="004C0D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628">
        <w:rPr>
          <w:rFonts w:ascii="Arial" w:hAnsi="Arial" w:cs="Arial"/>
          <w:b/>
          <w:sz w:val="20"/>
          <w:szCs w:val="20"/>
        </w:rPr>
        <w:t>БИЛАНС УСПЕХA</w:t>
      </w:r>
    </w:p>
    <w:p w:rsidR="004C0DC8" w:rsidRPr="00FF4BDB" w:rsidRDefault="004C0DC8" w:rsidP="004C0DC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FD74F5" w:rsidRPr="00F143B5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 xml:space="preserve">Пословни приходи </w:t>
      </w:r>
      <w:r w:rsidR="00930066" w:rsidRPr="00FF4BDB">
        <w:rPr>
          <w:rFonts w:ascii="Arial" w:hAnsi="Arial" w:cs="Arial"/>
          <w:sz w:val="20"/>
          <w:szCs w:val="20"/>
        </w:rPr>
        <w:t xml:space="preserve">износе </w:t>
      </w:r>
      <w:r w:rsidR="00A21ED8" w:rsidRPr="00A21ED8">
        <w:rPr>
          <w:rFonts w:ascii="Arial" w:hAnsi="Arial" w:cs="Arial"/>
          <w:sz w:val="20"/>
          <w:szCs w:val="20"/>
        </w:rPr>
        <w:t>90</w:t>
      </w:r>
      <w:r w:rsidR="00A21ED8">
        <w:rPr>
          <w:rFonts w:ascii="Arial" w:hAnsi="Arial" w:cs="Arial"/>
          <w:sz w:val="20"/>
          <w:szCs w:val="20"/>
        </w:rPr>
        <w:t>.</w:t>
      </w:r>
      <w:r w:rsidR="00A21ED8" w:rsidRPr="00A21ED8">
        <w:rPr>
          <w:rFonts w:ascii="Arial" w:hAnsi="Arial" w:cs="Arial"/>
          <w:sz w:val="20"/>
          <w:szCs w:val="20"/>
        </w:rPr>
        <w:t>395</w:t>
      </w:r>
      <w:r w:rsidRPr="00FF4BDB">
        <w:rPr>
          <w:rFonts w:ascii="Arial" w:hAnsi="Arial" w:cs="Arial"/>
          <w:sz w:val="20"/>
          <w:szCs w:val="20"/>
        </w:rPr>
        <w:t>.000,00</w:t>
      </w:r>
      <w:r w:rsidR="00930066" w:rsidRPr="00FF4BDB">
        <w:rPr>
          <w:rFonts w:ascii="Arial" w:hAnsi="Arial" w:cs="Arial"/>
          <w:sz w:val="20"/>
          <w:szCs w:val="20"/>
        </w:rPr>
        <w:t xml:space="preserve"> динара и </w:t>
      </w:r>
      <w:r w:rsidR="00A21ED8">
        <w:rPr>
          <w:rFonts w:ascii="Arial" w:hAnsi="Arial" w:cs="Arial"/>
          <w:sz w:val="20"/>
          <w:szCs w:val="20"/>
        </w:rPr>
        <w:t>нижи</w:t>
      </w:r>
      <w:r w:rsidRPr="00FF4BDB">
        <w:rPr>
          <w:rFonts w:ascii="Arial" w:hAnsi="Arial" w:cs="Arial"/>
          <w:sz w:val="20"/>
          <w:szCs w:val="20"/>
        </w:rPr>
        <w:t xml:space="preserve"> су</w:t>
      </w:r>
      <w:r w:rsidR="00930066" w:rsidRPr="00FF4BDB">
        <w:rPr>
          <w:rFonts w:ascii="Arial" w:hAnsi="Arial" w:cs="Arial"/>
          <w:sz w:val="20"/>
          <w:szCs w:val="20"/>
        </w:rPr>
        <w:t xml:space="preserve"> у односу на планиране за</w:t>
      </w:r>
      <w:r w:rsidR="00A21ED8">
        <w:rPr>
          <w:rFonts w:ascii="Arial" w:hAnsi="Arial" w:cs="Arial"/>
          <w:sz w:val="20"/>
          <w:szCs w:val="20"/>
        </w:rPr>
        <w:t xml:space="preserve"> </w:t>
      </w:r>
      <w:r w:rsidR="00A21ED8" w:rsidRPr="00A21ED8">
        <w:rPr>
          <w:rFonts w:ascii="Arial" w:hAnsi="Arial" w:cs="Arial"/>
          <w:sz w:val="20"/>
          <w:szCs w:val="20"/>
        </w:rPr>
        <w:t>36</w:t>
      </w:r>
      <w:r w:rsidR="00A21ED8">
        <w:rPr>
          <w:rFonts w:ascii="Arial" w:hAnsi="Arial" w:cs="Arial"/>
          <w:sz w:val="20"/>
          <w:szCs w:val="20"/>
        </w:rPr>
        <w:t>.</w:t>
      </w:r>
      <w:r w:rsidR="00A21ED8" w:rsidRPr="00A21ED8">
        <w:rPr>
          <w:rFonts w:ascii="Arial" w:hAnsi="Arial" w:cs="Arial"/>
          <w:sz w:val="20"/>
          <w:szCs w:val="20"/>
        </w:rPr>
        <w:t>855</w:t>
      </w:r>
      <w:r w:rsidR="00930066" w:rsidRPr="00FF4BDB">
        <w:rPr>
          <w:rFonts w:ascii="Arial" w:hAnsi="Arial" w:cs="Arial"/>
          <w:sz w:val="20"/>
          <w:szCs w:val="20"/>
        </w:rPr>
        <w:t>.000,00</w:t>
      </w:r>
      <w:r w:rsidR="00F143B5">
        <w:rPr>
          <w:rFonts w:ascii="Arial" w:hAnsi="Arial" w:cs="Arial"/>
          <w:sz w:val="20"/>
          <w:szCs w:val="20"/>
        </w:rPr>
        <w:t xml:space="preserve"> динара, при чему је укупног умањења пословних прихода везано за приходе по основу </w:t>
      </w:r>
      <w:r w:rsidR="00F143B5" w:rsidRPr="00F143B5">
        <w:rPr>
          <w:rFonts w:ascii="Arial" w:hAnsi="Arial" w:cs="Arial"/>
          <w:sz w:val="20"/>
          <w:szCs w:val="20"/>
        </w:rPr>
        <w:t>премија, субвенција, дотација, донација и сл.</w:t>
      </w:r>
    </w:p>
    <w:p w:rsidR="00B1273A" w:rsidRPr="00B1273A" w:rsidRDefault="00B1273A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Default="00A21ED8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Највећи део смањења пословних прихода везан је за умањење п</w:t>
      </w:r>
      <w:r w:rsidR="00FD74F5" w:rsidRPr="00FF4BDB">
        <w:rPr>
          <w:rFonts w:ascii="Arial" w:hAnsi="Arial" w:cs="Arial"/>
          <w:sz w:val="20"/>
          <w:szCs w:val="20"/>
        </w:rPr>
        <w:t>риход</w:t>
      </w:r>
      <w:r>
        <w:rPr>
          <w:rFonts w:ascii="Arial" w:hAnsi="Arial" w:cs="Arial"/>
          <w:sz w:val="20"/>
          <w:szCs w:val="20"/>
        </w:rPr>
        <w:t>а</w:t>
      </w:r>
      <w:r w:rsidR="00FD74F5" w:rsidRPr="00FF4BDB">
        <w:rPr>
          <w:rFonts w:ascii="Arial" w:hAnsi="Arial" w:cs="Arial"/>
          <w:sz w:val="20"/>
          <w:szCs w:val="20"/>
        </w:rPr>
        <w:t xml:space="preserve"> од субвенција</w:t>
      </w:r>
      <w:r w:rsidR="00F143B5">
        <w:rPr>
          <w:rFonts w:ascii="Arial" w:hAnsi="Arial" w:cs="Arial"/>
          <w:sz w:val="20"/>
          <w:szCs w:val="20"/>
        </w:rPr>
        <w:t xml:space="preserve"> (72</w:t>
      </w:r>
      <w:proofErr w:type="gramStart"/>
      <w:r w:rsidR="00F143B5">
        <w:rPr>
          <w:rFonts w:ascii="Arial" w:hAnsi="Arial" w:cs="Arial"/>
          <w:sz w:val="20"/>
          <w:szCs w:val="20"/>
        </w:rPr>
        <w:t>,3</w:t>
      </w:r>
      <w:proofErr w:type="gramEnd"/>
      <w:r w:rsidR="00F143B5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који</w:t>
      </w:r>
      <w:r w:rsidR="00FD74F5" w:rsidRPr="00FF4BDB">
        <w:rPr>
          <w:rFonts w:ascii="Arial" w:hAnsi="Arial" w:cs="Arial"/>
          <w:sz w:val="20"/>
          <w:szCs w:val="20"/>
        </w:rPr>
        <w:t xml:space="preserve"> у посматран</w:t>
      </w:r>
      <w:r w:rsidR="00930066" w:rsidRPr="00FF4BDB">
        <w:rPr>
          <w:rFonts w:ascii="Arial" w:hAnsi="Arial" w:cs="Arial"/>
          <w:sz w:val="20"/>
          <w:szCs w:val="20"/>
        </w:rPr>
        <w:t>ом периоду износ</w:t>
      </w:r>
      <w:r>
        <w:rPr>
          <w:rFonts w:ascii="Arial" w:hAnsi="Arial" w:cs="Arial"/>
          <w:sz w:val="20"/>
          <w:szCs w:val="20"/>
        </w:rPr>
        <w:t>е</w:t>
      </w:r>
      <w:r w:rsidR="00930066" w:rsidRPr="00FF4BDB">
        <w:rPr>
          <w:rFonts w:ascii="Arial" w:hAnsi="Arial" w:cs="Arial"/>
          <w:sz w:val="20"/>
          <w:szCs w:val="20"/>
        </w:rPr>
        <w:t xml:space="preserve"> </w:t>
      </w:r>
      <w:r w:rsidRPr="00A21ED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A21ED8">
        <w:rPr>
          <w:rFonts w:ascii="Arial" w:hAnsi="Arial" w:cs="Arial"/>
          <w:sz w:val="20"/>
          <w:szCs w:val="20"/>
        </w:rPr>
        <w:t>338</w:t>
      </w:r>
      <w:r w:rsidR="00930066" w:rsidRPr="00FF4BDB">
        <w:rPr>
          <w:rFonts w:ascii="Arial" w:hAnsi="Arial" w:cs="Arial"/>
          <w:sz w:val="20"/>
          <w:szCs w:val="20"/>
        </w:rPr>
        <w:t>.000,00</w:t>
      </w:r>
      <w:r w:rsidR="00FD74F5" w:rsidRPr="00FF4BDB">
        <w:rPr>
          <w:rFonts w:ascii="Arial" w:hAnsi="Arial" w:cs="Arial"/>
          <w:sz w:val="20"/>
          <w:szCs w:val="20"/>
        </w:rPr>
        <w:t xml:space="preserve"> динара и</w:t>
      </w:r>
      <w:r w:rsidR="00930066"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нижи</w:t>
      </w:r>
      <w:r w:rsidR="00930066"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</w:t>
      </w:r>
      <w:r w:rsidR="00930066" w:rsidRPr="00FF4BDB">
        <w:rPr>
          <w:rFonts w:ascii="Arial" w:hAnsi="Arial" w:cs="Arial"/>
          <w:sz w:val="20"/>
          <w:szCs w:val="20"/>
        </w:rPr>
        <w:t xml:space="preserve"> од планиран</w:t>
      </w:r>
      <w:r>
        <w:rPr>
          <w:rFonts w:ascii="Arial" w:hAnsi="Arial" w:cs="Arial"/>
          <w:sz w:val="20"/>
          <w:szCs w:val="20"/>
        </w:rPr>
        <w:t>их</w:t>
      </w:r>
      <w:r w:rsidR="00930066" w:rsidRPr="00FF4BDB">
        <w:rPr>
          <w:rFonts w:ascii="Arial" w:hAnsi="Arial" w:cs="Arial"/>
          <w:sz w:val="20"/>
          <w:szCs w:val="20"/>
        </w:rPr>
        <w:t xml:space="preserve"> за </w:t>
      </w:r>
      <w:r w:rsidRPr="00A21ED8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A21ED8">
        <w:rPr>
          <w:rFonts w:ascii="Arial" w:hAnsi="Arial" w:cs="Arial"/>
          <w:sz w:val="20"/>
          <w:szCs w:val="20"/>
        </w:rPr>
        <w:t>662</w:t>
      </w:r>
      <w:r w:rsidR="00930066" w:rsidRPr="00FF4BDB">
        <w:rPr>
          <w:rFonts w:ascii="Arial" w:hAnsi="Arial" w:cs="Arial"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динара.</w:t>
      </w:r>
      <w:r w:rsidR="00930066" w:rsidRPr="00FF4BD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2503E">
        <w:rPr>
          <w:rFonts w:ascii="Arial" w:hAnsi="Arial" w:cs="Arial"/>
          <w:sz w:val="20"/>
          <w:szCs w:val="20"/>
        </w:rPr>
        <w:t>П</w:t>
      </w:r>
      <w:r w:rsidR="00930066" w:rsidRPr="00FF4BDB">
        <w:rPr>
          <w:rFonts w:ascii="Arial" w:hAnsi="Arial" w:cs="Arial"/>
          <w:sz w:val="20"/>
          <w:szCs w:val="20"/>
        </w:rPr>
        <w:t xml:space="preserve">риход од субвенција </w:t>
      </w:r>
      <w:r w:rsidR="004237F2" w:rsidRPr="00FF4BDB">
        <w:rPr>
          <w:rFonts w:ascii="Arial" w:hAnsi="Arial" w:cs="Arial"/>
          <w:sz w:val="20"/>
          <w:szCs w:val="20"/>
        </w:rPr>
        <w:t>укалкулисан на основу одобрених средстава субвенција</w:t>
      </w:r>
      <w:r w:rsidR="00C96EDC">
        <w:rPr>
          <w:rFonts w:ascii="Arial" w:hAnsi="Arial" w:cs="Arial"/>
          <w:sz w:val="20"/>
          <w:szCs w:val="20"/>
        </w:rPr>
        <w:t xml:space="preserve"> у складу са</w:t>
      </w:r>
      <w:r w:rsidR="00B82FE3">
        <w:rPr>
          <w:rFonts w:ascii="Arial" w:hAnsi="Arial" w:cs="Arial"/>
          <w:sz w:val="20"/>
          <w:szCs w:val="20"/>
        </w:rPr>
        <w:t xml:space="preserve"> Одлуком о буџету града Београда за 2019.</w:t>
      </w:r>
      <w:proofErr w:type="gramEnd"/>
      <w:r w:rsidR="00B82F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2FE3">
        <w:rPr>
          <w:rFonts w:ascii="Arial" w:hAnsi="Arial" w:cs="Arial"/>
          <w:sz w:val="20"/>
          <w:szCs w:val="20"/>
        </w:rPr>
        <w:t>год</w:t>
      </w:r>
      <w:proofErr w:type="gramEnd"/>
      <w:r w:rsidR="00B82FE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B82FE3">
        <w:rPr>
          <w:rFonts w:ascii="Arial" w:hAnsi="Arial" w:cs="Arial"/>
          <w:sz w:val="20"/>
          <w:szCs w:val="20"/>
        </w:rPr>
        <w:t>(Сл. гласник града Београда 118/18) и</w:t>
      </w:r>
      <w:r w:rsidR="00C96EDC">
        <w:rPr>
          <w:rFonts w:ascii="Arial" w:hAnsi="Arial" w:cs="Arial"/>
          <w:sz w:val="20"/>
          <w:szCs w:val="20"/>
        </w:rPr>
        <w:t xml:space="preserve"> </w:t>
      </w:r>
      <w:r w:rsidR="00B82FE3">
        <w:rPr>
          <w:rFonts w:ascii="Arial" w:hAnsi="Arial" w:cs="Arial"/>
          <w:sz w:val="20"/>
          <w:szCs w:val="20"/>
        </w:rPr>
        <w:t xml:space="preserve">Финансијским планом секретаријата за привреду за 2019 годину </w:t>
      </w:r>
      <w:r w:rsidR="00B82FE3" w:rsidRPr="00B82FE3">
        <w:rPr>
          <w:rFonts w:ascii="Arial" w:hAnsi="Arial" w:cs="Arial"/>
          <w:sz w:val="20"/>
          <w:szCs w:val="20"/>
        </w:rPr>
        <w:t>према усвојеном</w:t>
      </w:r>
      <w:r w:rsidR="004237F2" w:rsidRPr="00B82FE3">
        <w:rPr>
          <w:rFonts w:ascii="Arial" w:hAnsi="Arial" w:cs="Arial"/>
          <w:sz w:val="20"/>
          <w:szCs w:val="20"/>
        </w:rPr>
        <w:t xml:space="preserve"> </w:t>
      </w:r>
      <w:r w:rsidR="0002503E" w:rsidRPr="00B82FE3">
        <w:rPr>
          <w:rFonts w:ascii="Arial" w:hAnsi="Arial" w:cs="Arial"/>
          <w:sz w:val="20"/>
          <w:szCs w:val="20"/>
          <w:lang w:val="sr-Cyrl-CS"/>
        </w:rPr>
        <w:t>П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>ограм</w:t>
      </w:r>
      <w:r w:rsidR="00B82FE3" w:rsidRPr="00B82FE3">
        <w:rPr>
          <w:rFonts w:ascii="Arial" w:hAnsi="Arial" w:cs="Arial"/>
          <w:sz w:val="20"/>
          <w:szCs w:val="20"/>
          <w:lang w:val="sr-Cyrl-CS"/>
        </w:rPr>
        <w:t>у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 xml:space="preserve"> пословања ЈП Сава Центар за 201</w:t>
      </w:r>
      <w:r w:rsidR="0002503E" w:rsidRPr="00B82FE3">
        <w:rPr>
          <w:rFonts w:ascii="Arial" w:hAnsi="Arial" w:cs="Arial"/>
          <w:sz w:val="20"/>
          <w:szCs w:val="20"/>
          <w:lang w:val="ru-RU"/>
        </w:rPr>
        <w:t>9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>.</w:t>
      </w:r>
      <w:proofErr w:type="gramEnd"/>
      <w:r w:rsidR="0002503E" w:rsidRPr="00B82FE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>г</w:t>
      </w:r>
      <w:r w:rsidR="0002503E" w:rsidRPr="00B82FE3">
        <w:rPr>
          <w:rFonts w:ascii="Arial" w:hAnsi="Arial" w:cs="Arial"/>
          <w:sz w:val="20"/>
          <w:szCs w:val="20"/>
          <w:lang w:val="sr-Cyrl-CS"/>
        </w:rPr>
        <w:t>одину</w:t>
      </w:r>
      <w:r w:rsidR="004237F2" w:rsidRPr="00FF4BDB">
        <w:rPr>
          <w:rFonts w:ascii="Arial" w:hAnsi="Arial" w:cs="Arial"/>
          <w:sz w:val="20"/>
          <w:szCs w:val="20"/>
          <w:lang w:val="sr-Cyrl-CS"/>
        </w:rPr>
        <w:t>, а намењени</w:t>
      </w:r>
      <w:r w:rsidR="00986327">
        <w:rPr>
          <w:rFonts w:ascii="Arial" w:hAnsi="Arial" w:cs="Arial"/>
          <w:sz w:val="20"/>
          <w:szCs w:val="20"/>
          <w:lang w:val="sr-Cyrl-CS"/>
        </w:rPr>
        <w:t xml:space="preserve"> су</w:t>
      </w:r>
      <w:r w:rsidR="004237F2" w:rsidRPr="00FF4BDB">
        <w:rPr>
          <w:rFonts w:ascii="Arial" w:hAnsi="Arial" w:cs="Arial"/>
          <w:sz w:val="20"/>
          <w:szCs w:val="20"/>
          <w:lang w:val="sr-Cyrl-CS"/>
        </w:rPr>
        <w:t xml:space="preserve"> за покриће</w:t>
      </w:r>
      <w:r w:rsidR="00C96EDC">
        <w:rPr>
          <w:rFonts w:ascii="Arial" w:hAnsi="Arial" w:cs="Arial"/>
          <w:sz w:val="20"/>
          <w:szCs w:val="20"/>
          <w:lang w:val="sr-Cyrl-CS"/>
        </w:rPr>
        <w:t xml:space="preserve"> дела</w:t>
      </w:r>
      <w:r w:rsidR="004237F2" w:rsidRPr="00FF4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 xml:space="preserve">трошкова електричне енергије </w:t>
      </w:r>
      <w:r w:rsidR="00C96EDC" w:rsidRPr="00B82FE3">
        <w:rPr>
          <w:rFonts w:ascii="Arial" w:hAnsi="Arial" w:cs="Arial"/>
          <w:sz w:val="20"/>
          <w:szCs w:val="20"/>
          <w:lang w:val="sr-Cyrl-CS"/>
        </w:rPr>
        <w:t>настале од 01.01.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>201</w:t>
      </w:r>
      <w:r w:rsidR="0002503E" w:rsidRPr="00B82FE3">
        <w:rPr>
          <w:rFonts w:ascii="Arial" w:hAnsi="Arial" w:cs="Arial"/>
          <w:sz w:val="20"/>
          <w:szCs w:val="20"/>
          <w:lang w:val="sr-Cyrl-CS"/>
        </w:rPr>
        <w:t>9</w:t>
      </w:r>
      <w:r w:rsidR="004237F2" w:rsidRPr="00B82FE3">
        <w:rPr>
          <w:rFonts w:ascii="Arial" w:hAnsi="Arial" w:cs="Arial"/>
          <w:sz w:val="20"/>
          <w:szCs w:val="20"/>
          <w:lang w:val="sr-Cyrl-CS"/>
        </w:rPr>
        <w:t>. године.</w:t>
      </w:r>
    </w:p>
    <w:p w:rsidR="00B1273A" w:rsidRPr="00986327" w:rsidRDefault="00B1273A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947B23" w:rsidRPr="00F143B5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Сопствени пословни приходи</w:t>
      </w:r>
      <w:r w:rsidR="00947B23" w:rsidRPr="00FF4BDB">
        <w:rPr>
          <w:rFonts w:ascii="Arial" w:hAnsi="Arial" w:cs="Arial"/>
          <w:sz w:val="20"/>
          <w:szCs w:val="20"/>
        </w:rPr>
        <w:t xml:space="preserve"> од продаје услуга и од издавања у закупа простора и</w:t>
      </w:r>
      <w:r w:rsidR="00AC6A56" w:rsidRPr="00FF4BDB">
        <w:rPr>
          <w:rFonts w:ascii="Arial" w:hAnsi="Arial" w:cs="Arial"/>
          <w:sz w:val="20"/>
          <w:szCs w:val="20"/>
        </w:rPr>
        <w:t xml:space="preserve">зносе </w:t>
      </w:r>
      <w:r w:rsidR="0002503E">
        <w:rPr>
          <w:rFonts w:ascii="Arial" w:hAnsi="Arial" w:cs="Arial"/>
          <w:sz w:val="20"/>
          <w:szCs w:val="20"/>
        </w:rPr>
        <w:t>78</w:t>
      </w:r>
      <w:r w:rsidR="00AC6A56" w:rsidRPr="00FF4BDB">
        <w:rPr>
          <w:rFonts w:ascii="Arial" w:hAnsi="Arial" w:cs="Arial"/>
          <w:sz w:val="20"/>
          <w:szCs w:val="20"/>
        </w:rPr>
        <w:t>.</w:t>
      </w:r>
      <w:r w:rsidR="0002503E">
        <w:rPr>
          <w:rFonts w:ascii="Arial" w:hAnsi="Arial" w:cs="Arial"/>
          <w:sz w:val="20"/>
          <w:szCs w:val="20"/>
        </w:rPr>
        <w:t>057</w:t>
      </w:r>
      <w:r w:rsidR="00AC6A56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AC6A56" w:rsidRPr="00FF4BDB">
        <w:rPr>
          <w:rFonts w:ascii="Arial" w:hAnsi="Arial" w:cs="Arial"/>
          <w:sz w:val="20"/>
          <w:szCs w:val="20"/>
        </w:rPr>
        <w:t>,00</w:t>
      </w:r>
      <w:proofErr w:type="gramEnd"/>
      <w:r w:rsidR="00AC6A56" w:rsidRPr="00FF4BDB">
        <w:rPr>
          <w:rFonts w:ascii="Arial" w:hAnsi="Arial" w:cs="Arial"/>
          <w:sz w:val="20"/>
          <w:szCs w:val="20"/>
        </w:rPr>
        <w:t xml:space="preserve"> динара и за </w:t>
      </w:r>
      <w:r w:rsidR="0002503E">
        <w:rPr>
          <w:rFonts w:ascii="Arial" w:hAnsi="Arial" w:cs="Arial"/>
          <w:sz w:val="20"/>
          <w:szCs w:val="20"/>
        </w:rPr>
        <w:t>10</w:t>
      </w:r>
      <w:r w:rsidR="00AC6A56" w:rsidRPr="00FF4BDB">
        <w:rPr>
          <w:rFonts w:ascii="Arial" w:hAnsi="Arial" w:cs="Arial"/>
          <w:sz w:val="20"/>
          <w:szCs w:val="20"/>
        </w:rPr>
        <w:t>.</w:t>
      </w:r>
      <w:r w:rsidR="0002503E">
        <w:rPr>
          <w:rFonts w:ascii="Arial" w:hAnsi="Arial" w:cs="Arial"/>
          <w:sz w:val="20"/>
          <w:szCs w:val="20"/>
        </w:rPr>
        <w:t>193.000</w:t>
      </w:r>
      <w:r w:rsidR="00AC6A56" w:rsidRPr="00FF4BDB">
        <w:rPr>
          <w:rFonts w:ascii="Arial" w:hAnsi="Arial" w:cs="Arial"/>
          <w:sz w:val="20"/>
          <w:szCs w:val="20"/>
        </w:rPr>
        <w:t>,00 динара су мањи од</w:t>
      </w:r>
      <w:r w:rsidR="00947B23" w:rsidRPr="00FF4BDB">
        <w:rPr>
          <w:rFonts w:ascii="Arial" w:hAnsi="Arial" w:cs="Arial"/>
          <w:sz w:val="20"/>
          <w:szCs w:val="20"/>
        </w:rPr>
        <w:t xml:space="preserve"> планираних.</w:t>
      </w:r>
      <w:r w:rsidR="00F143B5">
        <w:rPr>
          <w:rFonts w:ascii="Arial" w:hAnsi="Arial" w:cs="Arial"/>
          <w:sz w:val="20"/>
          <w:szCs w:val="20"/>
        </w:rPr>
        <w:t xml:space="preserve"> Приходи од продаје производа и услуга на домаћем тржишту у су</w:t>
      </w:r>
      <w:r w:rsidR="00B60CF2">
        <w:rPr>
          <w:rFonts w:ascii="Arial" w:hAnsi="Arial" w:cs="Arial"/>
          <w:sz w:val="20"/>
          <w:szCs w:val="20"/>
        </w:rPr>
        <w:t xml:space="preserve"> виши од</w:t>
      </w:r>
      <w:r w:rsidR="00F143B5">
        <w:rPr>
          <w:rFonts w:ascii="Arial" w:hAnsi="Arial" w:cs="Arial"/>
          <w:sz w:val="20"/>
          <w:szCs w:val="20"/>
        </w:rPr>
        <w:t xml:space="preserve"> планиран</w:t>
      </w:r>
      <w:r w:rsidR="00B60CF2">
        <w:rPr>
          <w:rFonts w:ascii="Arial" w:hAnsi="Arial" w:cs="Arial"/>
          <w:sz w:val="20"/>
          <w:szCs w:val="20"/>
        </w:rPr>
        <w:t>е</w:t>
      </w:r>
      <w:r w:rsidR="00F143B5">
        <w:rPr>
          <w:rFonts w:ascii="Arial" w:hAnsi="Arial" w:cs="Arial"/>
          <w:sz w:val="20"/>
          <w:szCs w:val="20"/>
        </w:rPr>
        <w:t xml:space="preserve"> величин</w:t>
      </w:r>
      <w:r w:rsidR="00B60CF2">
        <w:rPr>
          <w:rFonts w:ascii="Arial" w:hAnsi="Arial" w:cs="Arial"/>
          <w:sz w:val="20"/>
          <w:szCs w:val="20"/>
        </w:rPr>
        <w:t>е за 432.000, динара</w:t>
      </w:r>
      <w:r w:rsidR="00F143B5">
        <w:rPr>
          <w:rFonts w:ascii="Arial" w:hAnsi="Arial" w:cs="Arial"/>
          <w:sz w:val="20"/>
          <w:szCs w:val="20"/>
        </w:rPr>
        <w:t>, а умањење се односи на приходе од закупа</w:t>
      </w:r>
      <w:r w:rsidR="002F31BE">
        <w:rPr>
          <w:rFonts w:ascii="Arial" w:hAnsi="Arial" w:cs="Arial"/>
          <w:sz w:val="20"/>
          <w:szCs w:val="20"/>
        </w:rPr>
        <w:t xml:space="preserve"> (9.275.000</w:t>
      </w:r>
      <w:proofErr w:type="gramStart"/>
      <w:r w:rsidR="002F31BE">
        <w:rPr>
          <w:rFonts w:ascii="Arial" w:hAnsi="Arial" w:cs="Arial"/>
          <w:sz w:val="20"/>
          <w:szCs w:val="20"/>
        </w:rPr>
        <w:t>,00</w:t>
      </w:r>
      <w:proofErr w:type="gramEnd"/>
      <w:r w:rsidR="002F31BE">
        <w:rPr>
          <w:rFonts w:ascii="Arial" w:hAnsi="Arial" w:cs="Arial"/>
          <w:sz w:val="20"/>
          <w:szCs w:val="20"/>
        </w:rPr>
        <w:t xml:space="preserve"> динара) и продаје услуга на иностраном тржишту (1.350.000,00 динара)</w:t>
      </w:r>
      <w:r w:rsidR="00F143B5">
        <w:rPr>
          <w:rFonts w:ascii="Arial" w:hAnsi="Arial" w:cs="Arial"/>
          <w:sz w:val="20"/>
          <w:szCs w:val="20"/>
        </w:rPr>
        <w:t>.</w:t>
      </w:r>
    </w:p>
    <w:p w:rsidR="00B1273A" w:rsidRPr="00B1273A" w:rsidRDefault="00B1273A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675868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F143B5">
        <w:rPr>
          <w:rFonts w:ascii="Arial" w:hAnsi="Arial" w:cs="Arial"/>
          <w:b/>
          <w:sz w:val="20"/>
          <w:szCs w:val="20"/>
        </w:rPr>
        <w:lastRenderedPageBreak/>
        <w:t>Пословни расходи</w:t>
      </w:r>
      <w:r w:rsidRPr="00FF4BDB">
        <w:rPr>
          <w:rFonts w:ascii="Arial" w:hAnsi="Arial" w:cs="Arial"/>
          <w:sz w:val="20"/>
          <w:szCs w:val="20"/>
        </w:rPr>
        <w:t xml:space="preserve"> </w:t>
      </w:r>
      <w:r w:rsidR="00947B23" w:rsidRPr="00FF4BDB">
        <w:rPr>
          <w:rFonts w:ascii="Arial" w:hAnsi="Arial" w:cs="Arial"/>
          <w:sz w:val="20"/>
          <w:szCs w:val="20"/>
        </w:rPr>
        <w:t xml:space="preserve">износе </w:t>
      </w:r>
      <w:r w:rsidR="00841614" w:rsidRPr="00841614">
        <w:rPr>
          <w:rFonts w:ascii="Arial" w:hAnsi="Arial" w:cs="Arial"/>
          <w:sz w:val="20"/>
          <w:szCs w:val="20"/>
        </w:rPr>
        <w:t>191</w:t>
      </w:r>
      <w:r w:rsidR="00841614">
        <w:rPr>
          <w:rFonts w:ascii="Arial" w:hAnsi="Arial" w:cs="Arial"/>
          <w:sz w:val="20"/>
          <w:szCs w:val="20"/>
        </w:rPr>
        <w:t>.</w:t>
      </w:r>
      <w:r w:rsidR="00841614" w:rsidRPr="00841614">
        <w:rPr>
          <w:rFonts w:ascii="Arial" w:hAnsi="Arial" w:cs="Arial"/>
          <w:sz w:val="20"/>
          <w:szCs w:val="20"/>
        </w:rPr>
        <w:t>305</w:t>
      </w:r>
      <w:r w:rsidRPr="00FF4BDB">
        <w:rPr>
          <w:rFonts w:ascii="Arial" w:hAnsi="Arial" w:cs="Arial"/>
          <w:sz w:val="20"/>
          <w:szCs w:val="20"/>
        </w:rPr>
        <w:t>.000</w:t>
      </w:r>
      <w:proofErr w:type="gramStart"/>
      <w:r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и они су мањи за</w:t>
      </w:r>
      <w:r w:rsidR="00947B23" w:rsidRPr="00FF4BDB">
        <w:rPr>
          <w:rFonts w:ascii="Arial" w:hAnsi="Arial" w:cs="Arial"/>
          <w:sz w:val="20"/>
          <w:szCs w:val="20"/>
        </w:rPr>
        <w:t xml:space="preserve"> 34</w:t>
      </w:r>
      <w:r w:rsidRPr="00FF4BDB">
        <w:rPr>
          <w:rFonts w:ascii="Arial" w:hAnsi="Arial" w:cs="Arial"/>
          <w:sz w:val="20"/>
          <w:szCs w:val="20"/>
        </w:rPr>
        <w:t>.</w:t>
      </w:r>
      <w:r w:rsidR="00841614">
        <w:rPr>
          <w:rFonts w:ascii="Arial" w:hAnsi="Arial" w:cs="Arial"/>
          <w:sz w:val="20"/>
          <w:szCs w:val="20"/>
        </w:rPr>
        <w:t>759.</w:t>
      </w:r>
      <w:r w:rsidRPr="00FF4BDB">
        <w:rPr>
          <w:rFonts w:ascii="Arial" w:hAnsi="Arial" w:cs="Arial"/>
          <w:sz w:val="20"/>
          <w:szCs w:val="20"/>
        </w:rPr>
        <w:t>000,00 динара у односу на планиране</w:t>
      </w:r>
      <w:r w:rsidR="00675868">
        <w:rPr>
          <w:rFonts w:ascii="Arial" w:hAnsi="Arial" w:cs="Arial"/>
          <w:sz w:val="20"/>
          <w:szCs w:val="20"/>
        </w:rPr>
        <w:t>, односно:</w:t>
      </w:r>
    </w:p>
    <w:p w:rsidR="00B1273A" w:rsidRDefault="00FD74F5" w:rsidP="00675868">
      <w:pPr>
        <w:pStyle w:val="ListParagraph"/>
        <w:numPr>
          <w:ilvl w:val="0"/>
          <w:numId w:val="5"/>
        </w:numPr>
        <w:ind w:left="72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Трошкови материјала</w:t>
      </w:r>
      <w:r w:rsidR="00264608" w:rsidRPr="00FF4BDB">
        <w:rPr>
          <w:rFonts w:ascii="Arial" w:hAnsi="Arial" w:cs="Arial"/>
          <w:sz w:val="20"/>
          <w:szCs w:val="20"/>
        </w:rPr>
        <w:t xml:space="preserve"> износе </w:t>
      </w:r>
      <w:r w:rsidR="00E94B8A">
        <w:rPr>
          <w:rFonts w:ascii="Arial" w:hAnsi="Arial" w:cs="Arial"/>
          <w:sz w:val="20"/>
          <w:szCs w:val="20"/>
        </w:rPr>
        <w:t>4</w:t>
      </w:r>
      <w:r w:rsidR="00264608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324</w:t>
      </w:r>
      <w:r w:rsidR="00264608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264608"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</w:t>
      </w:r>
      <w:r w:rsidR="00B1273A">
        <w:rPr>
          <w:rFonts w:ascii="Arial" w:hAnsi="Arial" w:cs="Arial"/>
          <w:sz w:val="20"/>
          <w:szCs w:val="20"/>
        </w:rPr>
        <w:t>при чему је умањење</w:t>
      </w:r>
      <w:r w:rsidRPr="00FF4BDB">
        <w:rPr>
          <w:rFonts w:ascii="Arial" w:hAnsi="Arial" w:cs="Arial"/>
          <w:sz w:val="20"/>
          <w:szCs w:val="20"/>
        </w:rPr>
        <w:t xml:space="preserve"> </w:t>
      </w:r>
      <w:r w:rsidR="00E94B8A">
        <w:rPr>
          <w:rFonts w:ascii="Arial" w:hAnsi="Arial" w:cs="Arial"/>
          <w:sz w:val="20"/>
          <w:szCs w:val="20"/>
        </w:rPr>
        <w:t>8</w:t>
      </w:r>
      <w:r w:rsidR="00264608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332</w:t>
      </w:r>
      <w:r w:rsidRPr="00FF4BDB">
        <w:rPr>
          <w:rFonts w:ascii="Arial" w:hAnsi="Arial" w:cs="Arial"/>
          <w:sz w:val="20"/>
          <w:szCs w:val="20"/>
        </w:rPr>
        <w:t>.000,00 динара у односу на планиране</w:t>
      </w:r>
      <w:r w:rsidR="00A67E3E">
        <w:rPr>
          <w:rFonts w:ascii="Arial" w:hAnsi="Arial" w:cs="Arial"/>
          <w:sz w:val="20"/>
          <w:szCs w:val="20"/>
        </w:rPr>
        <w:t xml:space="preserve"> износе</w:t>
      </w:r>
      <w:r w:rsidR="00264608" w:rsidRPr="00FF4BDB">
        <w:rPr>
          <w:rFonts w:ascii="Arial" w:hAnsi="Arial" w:cs="Arial"/>
          <w:sz w:val="20"/>
          <w:szCs w:val="20"/>
        </w:rPr>
        <w:t>.</w:t>
      </w:r>
    </w:p>
    <w:p w:rsidR="00FD74F5" w:rsidRPr="002B7A57" w:rsidRDefault="00FD74F5" w:rsidP="00675868">
      <w:pPr>
        <w:pStyle w:val="ListParagraph"/>
        <w:numPr>
          <w:ilvl w:val="0"/>
          <w:numId w:val="5"/>
        </w:numPr>
        <w:ind w:left="72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Трошкови горива и енергије</w:t>
      </w:r>
      <w:r w:rsidR="00264608" w:rsidRPr="00FF4BDB">
        <w:rPr>
          <w:rFonts w:ascii="Arial" w:hAnsi="Arial" w:cs="Arial"/>
          <w:sz w:val="20"/>
          <w:szCs w:val="20"/>
        </w:rPr>
        <w:t xml:space="preserve"> износе </w:t>
      </w:r>
      <w:r w:rsidR="00E94B8A">
        <w:rPr>
          <w:rFonts w:ascii="Arial" w:hAnsi="Arial" w:cs="Arial"/>
          <w:sz w:val="20"/>
          <w:szCs w:val="20"/>
        </w:rPr>
        <w:t>48</w:t>
      </w:r>
      <w:r w:rsidR="00264608" w:rsidRPr="00FF4BDB">
        <w:rPr>
          <w:rFonts w:ascii="Arial" w:hAnsi="Arial" w:cs="Arial"/>
          <w:sz w:val="20"/>
          <w:szCs w:val="20"/>
        </w:rPr>
        <w:t>.9</w:t>
      </w:r>
      <w:r w:rsidR="00E94B8A">
        <w:rPr>
          <w:rFonts w:ascii="Arial" w:hAnsi="Arial" w:cs="Arial"/>
          <w:sz w:val="20"/>
          <w:szCs w:val="20"/>
        </w:rPr>
        <w:t>85</w:t>
      </w:r>
      <w:r w:rsidRPr="00FF4BDB">
        <w:rPr>
          <w:rFonts w:ascii="Arial" w:hAnsi="Arial" w:cs="Arial"/>
          <w:sz w:val="20"/>
          <w:szCs w:val="20"/>
        </w:rPr>
        <w:t>.000</w:t>
      </w:r>
      <w:proofErr w:type="gramStart"/>
      <w:r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и мањи </w:t>
      </w:r>
      <w:r w:rsidR="00DF7096" w:rsidRPr="00FF4BDB">
        <w:rPr>
          <w:rFonts w:ascii="Arial" w:hAnsi="Arial" w:cs="Arial"/>
          <w:sz w:val="20"/>
          <w:szCs w:val="20"/>
        </w:rPr>
        <w:t>су за 1</w:t>
      </w:r>
      <w:r w:rsidR="00E94B8A">
        <w:rPr>
          <w:rFonts w:ascii="Arial" w:hAnsi="Arial" w:cs="Arial"/>
          <w:sz w:val="20"/>
          <w:szCs w:val="20"/>
        </w:rPr>
        <w:t>3</w:t>
      </w:r>
      <w:r w:rsidR="00DF7096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685</w:t>
      </w:r>
      <w:r w:rsidRPr="00FF4BDB">
        <w:rPr>
          <w:rFonts w:ascii="Arial" w:hAnsi="Arial" w:cs="Arial"/>
          <w:sz w:val="20"/>
          <w:szCs w:val="20"/>
        </w:rPr>
        <w:t>.000,00 динара у односу на планиране. У оквиру трошкова горива и енергије највеће је учешће трошкова топлотне енергије у</w:t>
      </w:r>
      <w:r w:rsidR="00BF11C6" w:rsidRPr="00FF4BDB">
        <w:rPr>
          <w:rFonts w:ascii="Arial" w:hAnsi="Arial" w:cs="Arial"/>
          <w:sz w:val="20"/>
          <w:szCs w:val="20"/>
        </w:rPr>
        <w:t xml:space="preserve"> износу од </w:t>
      </w:r>
      <w:r w:rsidR="00E94B8A">
        <w:rPr>
          <w:rFonts w:ascii="Arial" w:hAnsi="Arial" w:cs="Arial"/>
          <w:sz w:val="20"/>
          <w:szCs w:val="20"/>
        </w:rPr>
        <w:t>3</w:t>
      </w:r>
      <w:r w:rsidR="00BF11C6" w:rsidRPr="00FF4BDB">
        <w:rPr>
          <w:rFonts w:ascii="Arial" w:hAnsi="Arial" w:cs="Arial"/>
          <w:sz w:val="20"/>
          <w:szCs w:val="20"/>
        </w:rPr>
        <w:t>6.</w:t>
      </w:r>
      <w:r w:rsidR="00E94B8A">
        <w:rPr>
          <w:rFonts w:ascii="Arial" w:hAnsi="Arial" w:cs="Arial"/>
          <w:sz w:val="20"/>
          <w:szCs w:val="20"/>
        </w:rPr>
        <w:t>590</w:t>
      </w:r>
      <w:r w:rsidR="00BF11C6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319</w:t>
      </w:r>
      <w:proofErr w:type="gramStart"/>
      <w:r w:rsidR="00BF11C6" w:rsidRPr="00FF4BDB">
        <w:rPr>
          <w:rFonts w:ascii="Arial" w:hAnsi="Arial" w:cs="Arial"/>
          <w:sz w:val="20"/>
          <w:szCs w:val="20"/>
        </w:rPr>
        <w:t>,</w:t>
      </w:r>
      <w:r w:rsidR="00E94B8A">
        <w:rPr>
          <w:rFonts w:ascii="Arial" w:hAnsi="Arial" w:cs="Arial"/>
          <w:sz w:val="20"/>
          <w:szCs w:val="20"/>
        </w:rPr>
        <w:t>95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и трошкова електричне ен</w:t>
      </w:r>
      <w:r w:rsidR="00BF11C6" w:rsidRPr="00FF4BDB">
        <w:rPr>
          <w:rFonts w:ascii="Arial" w:hAnsi="Arial" w:cs="Arial"/>
          <w:sz w:val="20"/>
          <w:szCs w:val="20"/>
        </w:rPr>
        <w:t xml:space="preserve">ергије у износу </w:t>
      </w:r>
      <w:r w:rsidR="00E94B8A">
        <w:rPr>
          <w:rFonts w:ascii="Arial" w:hAnsi="Arial" w:cs="Arial"/>
          <w:sz w:val="20"/>
          <w:szCs w:val="20"/>
        </w:rPr>
        <w:t>12</w:t>
      </w:r>
      <w:r w:rsidR="00E66A86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338</w:t>
      </w:r>
      <w:r w:rsidR="00E66A86" w:rsidRPr="00FF4BDB">
        <w:rPr>
          <w:rFonts w:ascii="Arial" w:hAnsi="Arial" w:cs="Arial"/>
          <w:sz w:val="20"/>
          <w:szCs w:val="20"/>
        </w:rPr>
        <w:t>.</w:t>
      </w:r>
      <w:r w:rsidR="00E94B8A">
        <w:rPr>
          <w:rFonts w:ascii="Arial" w:hAnsi="Arial" w:cs="Arial"/>
          <w:sz w:val="20"/>
          <w:szCs w:val="20"/>
        </w:rPr>
        <w:t>319</w:t>
      </w:r>
      <w:r w:rsidR="00E66A86" w:rsidRPr="00FF4BDB">
        <w:rPr>
          <w:rFonts w:ascii="Arial" w:hAnsi="Arial" w:cs="Arial"/>
          <w:sz w:val="20"/>
          <w:szCs w:val="20"/>
        </w:rPr>
        <w:t>,</w:t>
      </w:r>
      <w:r w:rsidR="00E94B8A">
        <w:rPr>
          <w:rFonts w:ascii="Arial" w:hAnsi="Arial" w:cs="Arial"/>
          <w:sz w:val="20"/>
          <w:szCs w:val="20"/>
        </w:rPr>
        <w:t>60</w:t>
      </w:r>
      <w:r w:rsidR="002B7A57">
        <w:rPr>
          <w:rFonts w:ascii="Arial" w:hAnsi="Arial" w:cs="Arial"/>
          <w:sz w:val="20"/>
          <w:szCs w:val="20"/>
        </w:rPr>
        <w:t xml:space="preserve"> динара.</w:t>
      </w:r>
    </w:p>
    <w:p w:rsidR="00FD74F5" w:rsidRPr="00FF4BDB" w:rsidRDefault="00FD74F5" w:rsidP="00675868">
      <w:pPr>
        <w:pStyle w:val="ListParagraph"/>
        <w:numPr>
          <w:ilvl w:val="0"/>
          <w:numId w:val="5"/>
        </w:numPr>
        <w:ind w:left="72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Трошкови зарада, накнада зарада и осталих личних расхода</w:t>
      </w:r>
      <w:r w:rsidR="00DF7096" w:rsidRPr="00FF4BDB">
        <w:rPr>
          <w:rFonts w:ascii="Arial" w:hAnsi="Arial" w:cs="Arial"/>
          <w:sz w:val="20"/>
          <w:szCs w:val="20"/>
        </w:rPr>
        <w:t xml:space="preserve"> који износе </w:t>
      </w:r>
      <w:r w:rsidR="00F913B5">
        <w:rPr>
          <w:rFonts w:ascii="Arial" w:hAnsi="Arial" w:cs="Arial"/>
          <w:sz w:val="20"/>
          <w:szCs w:val="20"/>
        </w:rPr>
        <w:t>38</w:t>
      </w:r>
      <w:r w:rsidR="00DF7096" w:rsidRPr="00FF4BDB">
        <w:rPr>
          <w:rFonts w:ascii="Arial" w:hAnsi="Arial" w:cs="Arial"/>
          <w:sz w:val="20"/>
          <w:szCs w:val="20"/>
        </w:rPr>
        <w:t>.</w:t>
      </w:r>
      <w:r w:rsidR="00F913B5">
        <w:rPr>
          <w:rFonts w:ascii="Arial" w:hAnsi="Arial" w:cs="Arial"/>
          <w:sz w:val="20"/>
          <w:szCs w:val="20"/>
        </w:rPr>
        <w:t>646</w:t>
      </w:r>
      <w:r w:rsidR="00DF7096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DF7096"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</w:t>
      </w:r>
      <w:r w:rsidR="00B1273A">
        <w:rPr>
          <w:rFonts w:ascii="Arial" w:hAnsi="Arial" w:cs="Arial"/>
          <w:sz w:val="20"/>
          <w:szCs w:val="20"/>
        </w:rPr>
        <w:t xml:space="preserve"> који </w:t>
      </w:r>
      <w:r w:rsidRPr="00FF4BDB">
        <w:rPr>
          <w:rFonts w:ascii="Arial" w:hAnsi="Arial" w:cs="Arial"/>
          <w:sz w:val="20"/>
          <w:szCs w:val="20"/>
        </w:rPr>
        <w:t>су</w:t>
      </w:r>
      <w:r w:rsidR="00DF7096" w:rsidRPr="00FF4BDB">
        <w:rPr>
          <w:rFonts w:ascii="Arial" w:hAnsi="Arial" w:cs="Arial"/>
          <w:sz w:val="20"/>
          <w:szCs w:val="20"/>
        </w:rPr>
        <w:t xml:space="preserve"> за </w:t>
      </w:r>
      <w:r w:rsidR="00F913B5" w:rsidRPr="00A441BC">
        <w:rPr>
          <w:rFonts w:ascii="Arial" w:hAnsi="Arial" w:cs="Arial"/>
          <w:sz w:val="20"/>
          <w:szCs w:val="20"/>
        </w:rPr>
        <w:t>6</w:t>
      </w:r>
      <w:r w:rsidR="00DF7096" w:rsidRPr="00A441BC">
        <w:rPr>
          <w:rFonts w:ascii="Arial" w:hAnsi="Arial" w:cs="Arial"/>
          <w:sz w:val="20"/>
          <w:szCs w:val="20"/>
        </w:rPr>
        <w:t>.</w:t>
      </w:r>
      <w:r w:rsidR="00F913B5" w:rsidRPr="00A441BC">
        <w:rPr>
          <w:rFonts w:ascii="Arial" w:hAnsi="Arial" w:cs="Arial"/>
          <w:sz w:val="20"/>
          <w:szCs w:val="20"/>
        </w:rPr>
        <w:t>891.000</w:t>
      </w:r>
      <w:r w:rsidR="00DF7096" w:rsidRPr="00A441BC">
        <w:rPr>
          <w:rFonts w:ascii="Arial" w:hAnsi="Arial" w:cs="Arial"/>
          <w:sz w:val="20"/>
          <w:szCs w:val="20"/>
        </w:rPr>
        <w:t>,00</w:t>
      </w:r>
      <w:r w:rsidRPr="00FF4BDB">
        <w:rPr>
          <w:rFonts w:ascii="Arial" w:hAnsi="Arial" w:cs="Arial"/>
          <w:sz w:val="20"/>
          <w:szCs w:val="20"/>
        </w:rPr>
        <w:t xml:space="preserve"> динара мањи од планираних.</w:t>
      </w:r>
    </w:p>
    <w:p w:rsidR="00DF7096" w:rsidRPr="00FF4BDB" w:rsidRDefault="00FD74F5" w:rsidP="00675868">
      <w:pPr>
        <w:pStyle w:val="ListParagraph"/>
        <w:numPr>
          <w:ilvl w:val="0"/>
          <w:numId w:val="5"/>
        </w:numPr>
        <w:ind w:left="72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Трошкови производних </w:t>
      </w:r>
      <w:r w:rsidR="00DF7096" w:rsidRPr="00FF4BDB">
        <w:rPr>
          <w:rFonts w:ascii="Arial" w:hAnsi="Arial" w:cs="Arial"/>
          <w:sz w:val="20"/>
          <w:szCs w:val="20"/>
        </w:rPr>
        <w:t xml:space="preserve">услуга у износу од </w:t>
      </w:r>
      <w:r w:rsidR="00F913B5">
        <w:rPr>
          <w:rFonts w:ascii="Arial" w:hAnsi="Arial" w:cs="Arial"/>
          <w:sz w:val="20"/>
          <w:szCs w:val="20"/>
        </w:rPr>
        <w:t>15</w:t>
      </w:r>
      <w:r w:rsidR="00DF7096" w:rsidRPr="00FF4BDB">
        <w:rPr>
          <w:rFonts w:ascii="Arial" w:hAnsi="Arial" w:cs="Arial"/>
          <w:sz w:val="20"/>
          <w:szCs w:val="20"/>
        </w:rPr>
        <w:t>.</w:t>
      </w:r>
      <w:r w:rsidR="00F913B5">
        <w:rPr>
          <w:rFonts w:ascii="Arial" w:hAnsi="Arial" w:cs="Arial"/>
          <w:sz w:val="20"/>
          <w:szCs w:val="20"/>
        </w:rPr>
        <w:t>363</w:t>
      </w:r>
      <w:r w:rsidR="005D28BF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5D28BF" w:rsidRPr="00FF4BDB">
        <w:rPr>
          <w:rFonts w:ascii="Arial" w:hAnsi="Arial" w:cs="Arial"/>
          <w:sz w:val="20"/>
          <w:szCs w:val="20"/>
        </w:rPr>
        <w:t>,00</w:t>
      </w:r>
      <w:proofErr w:type="gramEnd"/>
      <w:r w:rsidR="00DF7096" w:rsidRPr="00FF4BDB">
        <w:rPr>
          <w:rFonts w:ascii="Arial" w:hAnsi="Arial" w:cs="Arial"/>
          <w:sz w:val="20"/>
          <w:szCs w:val="20"/>
        </w:rPr>
        <w:t xml:space="preserve"> динара су за </w:t>
      </w:r>
      <w:r w:rsidR="00F913B5">
        <w:rPr>
          <w:rFonts w:ascii="Arial" w:hAnsi="Arial" w:cs="Arial"/>
          <w:sz w:val="20"/>
          <w:szCs w:val="20"/>
        </w:rPr>
        <w:t>3.687</w:t>
      </w:r>
      <w:r w:rsidR="00DF7096" w:rsidRPr="00FF4BDB">
        <w:rPr>
          <w:rFonts w:ascii="Arial" w:hAnsi="Arial" w:cs="Arial"/>
          <w:sz w:val="20"/>
          <w:szCs w:val="20"/>
        </w:rPr>
        <w:t xml:space="preserve">.000,00 динара </w:t>
      </w:r>
      <w:r w:rsidR="00F913B5">
        <w:rPr>
          <w:rFonts w:ascii="Arial" w:hAnsi="Arial" w:cs="Arial"/>
          <w:sz w:val="20"/>
          <w:szCs w:val="20"/>
        </w:rPr>
        <w:t>мањи</w:t>
      </w:r>
      <w:r w:rsidRPr="00FF4BDB">
        <w:rPr>
          <w:rFonts w:ascii="Arial" w:hAnsi="Arial" w:cs="Arial"/>
          <w:sz w:val="20"/>
          <w:szCs w:val="20"/>
        </w:rPr>
        <w:t xml:space="preserve"> од планираних</w:t>
      </w:r>
      <w:r w:rsidR="00DF7096" w:rsidRPr="00FF4BDB">
        <w:rPr>
          <w:rFonts w:ascii="Arial" w:hAnsi="Arial" w:cs="Arial"/>
          <w:sz w:val="20"/>
          <w:szCs w:val="20"/>
        </w:rPr>
        <w:t>.</w:t>
      </w:r>
      <w:r w:rsidR="00F913B5">
        <w:rPr>
          <w:rFonts w:ascii="Arial" w:hAnsi="Arial" w:cs="Arial"/>
          <w:sz w:val="20"/>
          <w:szCs w:val="20"/>
        </w:rPr>
        <w:t xml:space="preserve"> </w:t>
      </w:r>
      <w:r w:rsidR="00DF7096" w:rsidRPr="002B7A57">
        <w:rPr>
          <w:rFonts w:ascii="Arial" w:hAnsi="Arial" w:cs="Arial"/>
          <w:sz w:val="20"/>
          <w:szCs w:val="20"/>
        </w:rPr>
        <w:t>У оквиру трошкова производних услуга се налазе и трошкови преноса средстава сауговарачима за манифестације културе и конгресне скупове</w:t>
      </w:r>
      <w:r w:rsidR="002B7A57" w:rsidRPr="002B7A57">
        <w:rPr>
          <w:rFonts w:ascii="Arial" w:hAnsi="Arial" w:cs="Arial"/>
          <w:sz w:val="20"/>
          <w:szCs w:val="20"/>
        </w:rPr>
        <w:t xml:space="preserve"> у износу од 3</w:t>
      </w:r>
      <w:r w:rsidR="002B7A57">
        <w:rPr>
          <w:rFonts w:ascii="Arial" w:hAnsi="Arial" w:cs="Arial"/>
          <w:sz w:val="20"/>
          <w:szCs w:val="20"/>
        </w:rPr>
        <w:t>.</w:t>
      </w:r>
      <w:r w:rsidR="002B7A57" w:rsidRPr="002B7A57">
        <w:rPr>
          <w:rFonts w:ascii="Arial" w:hAnsi="Arial" w:cs="Arial"/>
          <w:sz w:val="20"/>
          <w:szCs w:val="20"/>
        </w:rPr>
        <w:t>140</w:t>
      </w:r>
      <w:r w:rsidR="002B7A57">
        <w:rPr>
          <w:rFonts w:ascii="Arial" w:hAnsi="Arial" w:cs="Arial"/>
          <w:sz w:val="20"/>
          <w:szCs w:val="20"/>
        </w:rPr>
        <w:t>.</w:t>
      </w:r>
      <w:r w:rsidR="002B7A57" w:rsidRPr="002B7A57">
        <w:rPr>
          <w:rFonts w:ascii="Arial" w:hAnsi="Arial" w:cs="Arial"/>
          <w:sz w:val="20"/>
          <w:szCs w:val="20"/>
        </w:rPr>
        <w:t>772</w:t>
      </w:r>
      <w:proofErr w:type="gramStart"/>
      <w:r w:rsidR="002B7A57" w:rsidRPr="002B7A57">
        <w:rPr>
          <w:rFonts w:ascii="Arial" w:hAnsi="Arial" w:cs="Arial"/>
          <w:sz w:val="20"/>
          <w:szCs w:val="20"/>
        </w:rPr>
        <w:t>,00</w:t>
      </w:r>
      <w:proofErr w:type="gramEnd"/>
      <w:r w:rsidR="002B7A57" w:rsidRPr="002B7A57">
        <w:rPr>
          <w:rFonts w:ascii="Arial" w:hAnsi="Arial" w:cs="Arial"/>
          <w:sz w:val="20"/>
          <w:szCs w:val="20"/>
        </w:rPr>
        <w:t xml:space="preserve"> динара</w:t>
      </w:r>
      <w:r w:rsidR="00DF7096" w:rsidRPr="002B7A57">
        <w:rPr>
          <w:rFonts w:ascii="Arial" w:hAnsi="Arial" w:cs="Arial"/>
          <w:sz w:val="20"/>
          <w:szCs w:val="20"/>
        </w:rPr>
        <w:t>.</w:t>
      </w:r>
    </w:p>
    <w:p w:rsidR="00FD74F5" w:rsidRPr="0090009C" w:rsidRDefault="00FD74F5" w:rsidP="00675868">
      <w:pPr>
        <w:pStyle w:val="ListParagraph"/>
        <w:numPr>
          <w:ilvl w:val="0"/>
          <w:numId w:val="5"/>
        </w:numPr>
        <w:ind w:left="72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Нематеријал</w:t>
      </w:r>
      <w:r w:rsidR="00DF7096" w:rsidRPr="00FF4BDB">
        <w:rPr>
          <w:rFonts w:ascii="Arial" w:hAnsi="Arial" w:cs="Arial"/>
          <w:sz w:val="20"/>
          <w:szCs w:val="20"/>
        </w:rPr>
        <w:t xml:space="preserve">ни трошкови износе </w:t>
      </w:r>
      <w:r w:rsidR="00EC0974" w:rsidRPr="00EC0974">
        <w:rPr>
          <w:rFonts w:ascii="Arial" w:hAnsi="Arial" w:cs="Arial"/>
          <w:sz w:val="20"/>
          <w:szCs w:val="20"/>
        </w:rPr>
        <w:t>47</w:t>
      </w:r>
      <w:r w:rsidR="00EC0974">
        <w:rPr>
          <w:rFonts w:ascii="Arial" w:hAnsi="Arial" w:cs="Arial"/>
          <w:sz w:val="20"/>
          <w:szCs w:val="20"/>
        </w:rPr>
        <w:t>.</w:t>
      </w:r>
      <w:r w:rsidR="00EC0974" w:rsidRPr="00EC0974">
        <w:rPr>
          <w:rFonts w:ascii="Arial" w:hAnsi="Arial" w:cs="Arial"/>
          <w:sz w:val="20"/>
          <w:szCs w:val="20"/>
        </w:rPr>
        <w:t>192</w:t>
      </w:r>
      <w:r w:rsidR="009A085B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9A085B"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и они су за </w:t>
      </w:r>
      <w:r w:rsidR="00DF7096" w:rsidRPr="00FF4BDB">
        <w:rPr>
          <w:rFonts w:ascii="Arial" w:hAnsi="Arial" w:cs="Arial"/>
          <w:sz w:val="20"/>
          <w:szCs w:val="20"/>
        </w:rPr>
        <w:t>1.</w:t>
      </w:r>
      <w:r w:rsidR="00EC0974">
        <w:rPr>
          <w:rFonts w:ascii="Arial" w:hAnsi="Arial" w:cs="Arial"/>
          <w:sz w:val="20"/>
          <w:szCs w:val="20"/>
        </w:rPr>
        <w:t>559</w:t>
      </w:r>
      <w:r w:rsidR="00DF7096" w:rsidRPr="00FF4BDB">
        <w:rPr>
          <w:rFonts w:ascii="Arial" w:hAnsi="Arial" w:cs="Arial"/>
          <w:sz w:val="20"/>
          <w:szCs w:val="20"/>
        </w:rPr>
        <w:t>.</w:t>
      </w:r>
      <w:r w:rsidRPr="00FF4BDB">
        <w:rPr>
          <w:rFonts w:ascii="Arial" w:hAnsi="Arial" w:cs="Arial"/>
          <w:sz w:val="20"/>
          <w:szCs w:val="20"/>
        </w:rPr>
        <w:t>000,00</w:t>
      </w:r>
      <w:r w:rsidR="00DF7096" w:rsidRPr="00FF4BDB">
        <w:rPr>
          <w:rFonts w:ascii="Arial" w:hAnsi="Arial" w:cs="Arial"/>
          <w:sz w:val="20"/>
          <w:szCs w:val="20"/>
        </w:rPr>
        <w:t xml:space="preserve"> динара </w:t>
      </w:r>
      <w:r w:rsidR="00EC0974">
        <w:rPr>
          <w:rFonts w:ascii="Arial" w:hAnsi="Arial" w:cs="Arial"/>
          <w:sz w:val="20"/>
          <w:szCs w:val="20"/>
        </w:rPr>
        <w:t>мањи</w:t>
      </w:r>
      <w:r w:rsidRPr="00FF4BDB">
        <w:rPr>
          <w:rFonts w:ascii="Arial" w:hAnsi="Arial" w:cs="Arial"/>
          <w:sz w:val="20"/>
          <w:szCs w:val="20"/>
        </w:rPr>
        <w:t xml:space="preserve"> од планираних. </w:t>
      </w:r>
      <w:r w:rsidRPr="002B7A57">
        <w:rPr>
          <w:rFonts w:ascii="Arial" w:hAnsi="Arial" w:cs="Arial"/>
          <w:sz w:val="20"/>
          <w:szCs w:val="20"/>
        </w:rPr>
        <w:t>У оквиру ових трошкова је и трошак пореза на имовину за први</w:t>
      </w:r>
      <w:r w:rsidR="00DF7096" w:rsidRPr="002B7A57">
        <w:rPr>
          <w:rFonts w:ascii="Arial" w:hAnsi="Arial" w:cs="Arial"/>
          <w:sz w:val="20"/>
          <w:szCs w:val="20"/>
        </w:rPr>
        <w:t xml:space="preserve"> квартал</w:t>
      </w:r>
      <w:r w:rsidR="00042C3D" w:rsidRPr="002B7A57">
        <w:rPr>
          <w:rFonts w:ascii="Arial" w:hAnsi="Arial" w:cs="Arial"/>
          <w:sz w:val="20"/>
          <w:szCs w:val="20"/>
        </w:rPr>
        <w:t xml:space="preserve"> у износу од </w:t>
      </w:r>
      <w:r w:rsidR="002B7A57" w:rsidRPr="002B7A57">
        <w:rPr>
          <w:rFonts w:ascii="Arial" w:hAnsi="Arial" w:cs="Arial"/>
          <w:sz w:val="20"/>
          <w:szCs w:val="20"/>
        </w:rPr>
        <w:t>8.582.130</w:t>
      </w:r>
      <w:proofErr w:type="gramStart"/>
      <w:r w:rsidR="002B7A57" w:rsidRPr="002B7A57">
        <w:rPr>
          <w:rFonts w:ascii="Arial" w:hAnsi="Arial" w:cs="Arial"/>
          <w:sz w:val="20"/>
          <w:szCs w:val="20"/>
        </w:rPr>
        <w:t>,</w:t>
      </w:r>
      <w:r w:rsidR="007B1CCC" w:rsidRPr="002B7A57">
        <w:rPr>
          <w:rFonts w:ascii="Arial" w:hAnsi="Arial" w:cs="Arial"/>
          <w:sz w:val="20"/>
          <w:szCs w:val="20"/>
        </w:rPr>
        <w:t>00</w:t>
      </w:r>
      <w:proofErr w:type="gramEnd"/>
      <w:r w:rsidR="0090009C" w:rsidRPr="002B7A57">
        <w:rPr>
          <w:rFonts w:ascii="Arial" w:hAnsi="Arial" w:cs="Arial"/>
          <w:sz w:val="20"/>
          <w:szCs w:val="20"/>
        </w:rPr>
        <w:t xml:space="preserve"> динара.</w:t>
      </w:r>
    </w:p>
    <w:p w:rsidR="00852AF4" w:rsidRPr="00852AF4" w:rsidRDefault="00852AF4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EC0974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Пословни губитак</w:t>
      </w:r>
      <w:r w:rsidRPr="00FF4BDB">
        <w:rPr>
          <w:rFonts w:ascii="Arial" w:hAnsi="Arial" w:cs="Arial"/>
          <w:sz w:val="20"/>
          <w:szCs w:val="20"/>
        </w:rPr>
        <w:t xml:space="preserve"> за </w:t>
      </w:r>
      <w:r w:rsidR="008453EE" w:rsidRPr="00FF4BDB">
        <w:rPr>
          <w:rFonts w:ascii="Arial" w:hAnsi="Arial" w:cs="Arial"/>
          <w:sz w:val="20"/>
          <w:szCs w:val="20"/>
        </w:rPr>
        <w:t xml:space="preserve">овај период износи </w:t>
      </w:r>
      <w:r w:rsidR="00EC0974">
        <w:rPr>
          <w:rFonts w:ascii="Arial" w:hAnsi="Arial" w:cs="Arial"/>
          <w:sz w:val="20"/>
          <w:szCs w:val="20"/>
        </w:rPr>
        <w:t>66</w:t>
      </w:r>
      <w:r w:rsidR="008453EE" w:rsidRPr="00FF4BDB">
        <w:rPr>
          <w:rFonts w:ascii="Arial" w:hAnsi="Arial" w:cs="Arial"/>
          <w:sz w:val="20"/>
          <w:szCs w:val="20"/>
        </w:rPr>
        <w:t>.</w:t>
      </w:r>
      <w:r w:rsidR="00EC0974">
        <w:rPr>
          <w:rFonts w:ascii="Arial" w:hAnsi="Arial" w:cs="Arial"/>
          <w:sz w:val="20"/>
          <w:szCs w:val="20"/>
        </w:rPr>
        <w:t>151</w:t>
      </w:r>
      <w:r w:rsidR="008453EE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8453EE"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</w:t>
      </w:r>
      <w:r w:rsidR="003726BD" w:rsidRPr="00FF4BDB">
        <w:rPr>
          <w:rFonts w:ascii="Arial" w:hAnsi="Arial" w:cs="Arial"/>
          <w:sz w:val="20"/>
          <w:szCs w:val="20"/>
        </w:rPr>
        <w:t xml:space="preserve"> и за </w:t>
      </w:r>
      <w:r w:rsidR="00EC0974">
        <w:rPr>
          <w:rFonts w:ascii="Arial" w:hAnsi="Arial" w:cs="Arial"/>
          <w:sz w:val="20"/>
          <w:szCs w:val="20"/>
        </w:rPr>
        <w:t>2</w:t>
      </w:r>
      <w:r w:rsidR="003726BD" w:rsidRPr="00FF4BDB">
        <w:rPr>
          <w:rFonts w:ascii="Arial" w:hAnsi="Arial" w:cs="Arial"/>
          <w:sz w:val="20"/>
          <w:szCs w:val="20"/>
        </w:rPr>
        <w:t>.</w:t>
      </w:r>
      <w:r w:rsidR="00EC0974">
        <w:rPr>
          <w:rFonts w:ascii="Arial" w:hAnsi="Arial" w:cs="Arial"/>
          <w:sz w:val="20"/>
          <w:szCs w:val="20"/>
        </w:rPr>
        <w:t>096</w:t>
      </w:r>
      <w:r w:rsidR="00042C3D" w:rsidRPr="00FF4BDB">
        <w:rPr>
          <w:rFonts w:ascii="Arial" w:hAnsi="Arial" w:cs="Arial"/>
          <w:sz w:val="20"/>
          <w:szCs w:val="20"/>
        </w:rPr>
        <w:t xml:space="preserve">.000,00 динара је </w:t>
      </w:r>
      <w:r w:rsidR="00EC0974">
        <w:rPr>
          <w:rFonts w:ascii="Arial" w:hAnsi="Arial" w:cs="Arial"/>
          <w:sz w:val="20"/>
          <w:szCs w:val="20"/>
        </w:rPr>
        <w:t>већи од планираног.</w:t>
      </w:r>
    </w:p>
    <w:p w:rsidR="00852AF4" w:rsidRPr="00AB5628" w:rsidRDefault="00852AF4" w:rsidP="00AB562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AB5628" w:rsidRDefault="00FD74F5" w:rsidP="00AB562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b/>
          <w:sz w:val="20"/>
          <w:szCs w:val="20"/>
        </w:rPr>
        <w:t>Финансијски приходи</w:t>
      </w:r>
      <w:r w:rsidR="00934550" w:rsidRPr="00AB5628">
        <w:rPr>
          <w:rFonts w:ascii="Arial" w:hAnsi="Arial" w:cs="Arial"/>
          <w:sz w:val="20"/>
          <w:szCs w:val="20"/>
        </w:rPr>
        <w:t xml:space="preserve"> </w:t>
      </w:r>
      <w:r w:rsidR="00335B1E" w:rsidRPr="00AB5628">
        <w:rPr>
          <w:rFonts w:ascii="Arial" w:hAnsi="Arial" w:cs="Arial"/>
          <w:sz w:val="20"/>
          <w:szCs w:val="20"/>
        </w:rPr>
        <w:t xml:space="preserve">износе </w:t>
      </w:r>
      <w:r w:rsidR="00934550" w:rsidRPr="00AB5628">
        <w:rPr>
          <w:rFonts w:ascii="Arial" w:hAnsi="Arial" w:cs="Arial"/>
          <w:sz w:val="20"/>
          <w:szCs w:val="20"/>
        </w:rPr>
        <w:t>58</w:t>
      </w:r>
      <w:r w:rsidRPr="00AB5628">
        <w:rPr>
          <w:rFonts w:ascii="Arial" w:hAnsi="Arial" w:cs="Arial"/>
          <w:sz w:val="20"/>
          <w:szCs w:val="20"/>
        </w:rPr>
        <w:t>.000,00 динар</w:t>
      </w:r>
      <w:r w:rsidR="001A2E4F" w:rsidRPr="00AB5628">
        <w:rPr>
          <w:rFonts w:ascii="Arial" w:hAnsi="Arial" w:cs="Arial"/>
          <w:sz w:val="20"/>
          <w:szCs w:val="20"/>
        </w:rPr>
        <w:t>а и</w:t>
      </w:r>
      <w:r w:rsidR="00934550" w:rsidRPr="00AB5628">
        <w:rPr>
          <w:rFonts w:ascii="Arial" w:hAnsi="Arial" w:cs="Arial"/>
          <w:sz w:val="20"/>
          <w:szCs w:val="20"/>
        </w:rPr>
        <w:t xml:space="preserve"> нижи су од </w:t>
      </w:r>
      <w:r w:rsidR="00335B1E" w:rsidRPr="00AB5628">
        <w:rPr>
          <w:rFonts w:ascii="Arial" w:hAnsi="Arial" w:cs="Arial"/>
          <w:sz w:val="20"/>
          <w:szCs w:val="20"/>
        </w:rPr>
        <w:t>планираних</w:t>
      </w:r>
      <w:r w:rsidR="00934550" w:rsidRPr="00AB5628">
        <w:rPr>
          <w:rFonts w:ascii="Arial" w:hAnsi="Arial" w:cs="Arial"/>
          <w:sz w:val="20"/>
          <w:szCs w:val="20"/>
        </w:rPr>
        <w:t xml:space="preserve"> за 42.000 динара</w:t>
      </w:r>
      <w:r w:rsidR="00335B1E" w:rsidRPr="00AB5628">
        <w:rPr>
          <w:rFonts w:ascii="Arial" w:hAnsi="Arial" w:cs="Arial"/>
          <w:sz w:val="20"/>
          <w:szCs w:val="20"/>
        </w:rPr>
        <w:t>.</w:t>
      </w:r>
      <w:proofErr w:type="gramEnd"/>
    </w:p>
    <w:p w:rsidR="00AB5628" w:rsidRPr="00AB5628" w:rsidRDefault="00AB5628" w:rsidP="00AB562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74441" w:rsidRDefault="00B74441" w:rsidP="00AB562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52AF4">
        <w:rPr>
          <w:rFonts w:ascii="Arial" w:hAnsi="Arial" w:cs="Arial"/>
          <w:b/>
          <w:sz w:val="20"/>
          <w:szCs w:val="20"/>
        </w:rPr>
        <w:t>Финансијски расходи</w:t>
      </w:r>
      <w:r w:rsidRPr="00852AF4">
        <w:rPr>
          <w:rFonts w:ascii="Arial" w:hAnsi="Arial" w:cs="Arial"/>
          <w:sz w:val="20"/>
          <w:szCs w:val="20"/>
        </w:rPr>
        <w:t xml:space="preserve"> који износе </w:t>
      </w:r>
      <w:r>
        <w:rPr>
          <w:rFonts w:ascii="Arial" w:hAnsi="Arial" w:cs="Arial"/>
          <w:sz w:val="20"/>
          <w:szCs w:val="20"/>
        </w:rPr>
        <w:t>5</w:t>
      </w:r>
      <w:r w:rsidRPr="00852AF4">
        <w:rPr>
          <w:rFonts w:ascii="Arial" w:hAnsi="Arial" w:cs="Arial"/>
          <w:sz w:val="20"/>
          <w:szCs w:val="20"/>
        </w:rPr>
        <w:t>.000,00 динара</w:t>
      </w:r>
      <w:r>
        <w:rPr>
          <w:rFonts w:ascii="Arial" w:hAnsi="Arial" w:cs="Arial"/>
          <w:sz w:val="20"/>
          <w:szCs w:val="20"/>
        </w:rPr>
        <w:t xml:space="preserve"> и нижи</w:t>
      </w:r>
      <w:r w:rsidRPr="00852AF4">
        <w:rPr>
          <w:rFonts w:ascii="Arial" w:hAnsi="Arial" w:cs="Arial"/>
          <w:sz w:val="20"/>
          <w:szCs w:val="20"/>
        </w:rPr>
        <w:t xml:space="preserve"> су </w:t>
      </w:r>
      <w:r>
        <w:rPr>
          <w:rFonts w:ascii="Arial" w:hAnsi="Arial" w:cs="Arial"/>
          <w:sz w:val="20"/>
          <w:szCs w:val="20"/>
        </w:rPr>
        <w:t>од</w:t>
      </w:r>
      <w:r w:rsidRPr="00852AF4">
        <w:rPr>
          <w:rFonts w:ascii="Arial" w:hAnsi="Arial" w:cs="Arial"/>
          <w:sz w:val="20"/>
          <w:szCs w:val="20"/>
        </w:rPr>
        <w:t xml:space="preserve"> планираних</w:t>
      </w:r>
      <w:r>
        <w:rPr>
          <w:rFonts w:ascii="Arial" w:hAnsi="Arial" w:cs="Arial"/>
          <w:sz w:val="20"/>
          <w:szCs w:val="20"/>
        </w:rPr>
        <w:t xml:space="preserve"> за 12.015.000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динара</w:t>
      </w:r>
      <w:r w:rsidRPr="00852AF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F4BDB">
        <w:rPr>
          <w:rFonts w:ascii="Arial" w:hAnsi="Arial" w:cs="Arial"/>
          <w:sz w:val="20"/>
          <w:szCs w:val="20"/>
        </w:rPr>
        <w:t>У оквиру финансијских расхода су исказан</w:t>
      </w:r>
      <w:r>
        <w:rPr>
          <w:rFonts w:ascii="Arial" w:hAnsi="Arial" w:cs="Arial"/>
          <w:sz w:val="20"/>
          <w:szCs w:val="20"/>
        </w:rPr>
        <w:t>е</w:t>
      </w:r>
      <w:r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негативне курсне разлике</w:t>
      </w:r>
      <w:r w:rsidRPr="00FF4BDB">
        <w:rPr>
          <w:rFonts w:ascii="Arial" w:hAnsi="Arial" w:cs="Arial"/>
          <w:sz w:val="20"/>
          <w:szCs w:val="20"/>
        </w:rPr>
        <w:t xml:space="preserve"> у износу од </w:t>
      </w:r>
      <w:r>
        <w:rPr>
          <w:rFonts w:ascii="Arial" w:hAnsi="Arial" w:cs="Arial"/>
          <w:sz w:val="20"/>
          <w:szCs w:val="20"/>
        </w:rPr>
        <w:t>5</w:t>
      </w:r>
      <w:r w:rsidRPr="00FF4B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FF4BDB">
        <w:rPr>
          <w:rFonts w:ascii="Arial" w:hAnsi="Arial" w:cs="Arial"/>
          <w:sz w:val="20"/>
          <w:szCs w:val="20"/>
        </w:rPr>
        <w:t>,00 динара.</w:t>
      </w:r>
      <w:proofErr w:type="gramEnd"/>
    </w:p>
    <w:p w:rsidR="00B74441" w:rsidRPr="00B74441" w:rsidRDefault="00B74441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852AF4" w:rsidRPr="00B1273A" w:rsidRDefault="00FD74F5" w:rsidP="00B744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Остали приходи</w:t>
      </w:r>
      <w:r w:rsidR="00335B1E" w:rsidRPr="00FF4BDB">
        <w:rPr>
          <w:rFonts w:ascii="Arial" w:hAnsi="Arial" w:cs="Arial"/>
          <w:sz w:val="20"/>
          <w:szCs w:val="20"/>
        </w:rPr>
        <w:t xml:space="preserve"> износе 2.</w:t>
      </w:r>
      <w:r w:rsidR="00934550">
        <w:rPr>
          <w:rFonts w:ascii="Arial" w:hAnsi="Arial" w:cs="Arial"/>
          <w:sz w:val="20"/>
          <w:szCs w:val="20"/>
        </w:rPr>
        <w:t>077</w:t>
      </w:r>
      <w:r w:rsidR="00335B1E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335B1E" w:rsidRPr="00FF4BDB">
        <w:rPr>
          <w:rFonts w:ascii="Arial" w:hAnsi="Arial" w:cs="Arial"/>
          <w:sz w:val="20"/>
          <w:szCs w:val="20"/>
        </w:rPr>
        <w:t>,00</w:t>
      </w:r>
      <w:proofErr w:type="gramEnd"/>
      <w:r w:rsidR="00335B1E" w:rsidRPr="00FF4BDB">
        <w:rPr>
          <w:rFonts w:ascii="Arial" w:hAnsi="Arial" w:cs="Arial"/>
          <w:sz w:val="20"/>
          <w:szCs w:val="20"/>
        </w:rPr>
        <w:t xml:space="preserve"> динара и већи су од планираних за </w:t>
      </w:r>
      <w:r w:rsidR="00934550">
        <w:rPr>
          <w:rFonts w:ascii="Arial" w:hAnsi="Arial" w:cs="Arial"/>
          <w:sz w:val="20"/>
          <w:szCs w:val="20"/>
        </w:rPr>
        <w:t>1.077</w:t>
      </w:r>
      <w:r w:rsidR="009C790B" w:rsidRPr="00FF4BDB">
        <w:rPr>
          <w:rFonts w:ascii="Arial" w:hAnsi="Arial" w:cs="Arial"/>
          <w:sz w:val="20"/>
          <w:szCs w:val="20"/>
        </w:rPr>
        <w:t>.000,00</w:t>
      </w:r>
      <w:r w:rsidR="00B1273A">
        <w:rPr>
          <w:rFonts w:ascii="Arial" w:hAnsi="Arial" w:cs="Arial"/>
          <w:sz w:val="20"/>
          <w:szCs w:val="20"/>
        </w:rPr>
        <w:t xml:space="preserve"> динара.</w:t>
      </w:r>
    </w:p>
    <w:p w:rsidR="00FD74F5" w:rsidRPr="00FF4BDB" w:rsidRDefault="00FD74F5" w:rsidP="00651C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651C8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F4BDB">
        <w:rPr>
          <w:rFonts w:ascii="Arial" w:hAnsi="Arial" w:cs="Arial"/>
          <w:b/>
          <w:sz w:val="20"/>
          <w:szCs w:val="20"/>
        </w:rPr>
        <w:t xml:space="preserve">Остали расходи </w:t>
      </w:r>
      <w:r w:rsidRPr="00FF4BDB">
        <w:rPr>
          <w:rFonts w:ascii="Arial" w:hAnsi="Arial" w:cs="Arial"/>
          <w:sz w:val="20"/>
          <w:szCs w:val="20"/>
        </w:rPr>
        <w:t xml:space="preserve">износе </w:t>
      </w:r>
      <w:r w:rsidR="0082007A">
        <w:rPr>
          <w:rFonts w:ascii="Arial" w:hAnsi="Arial" w:cs="Arial"/>
          <w:sz w:val="20"/>
          <w:szCs w:val="20"/>
        </w:rPr>
        <w:t>27</w:t>
      </w:r>
      <w:r w:rsidRPr="00FF4BDB">
        <w:rPr>
          <w:rFonts w:ascii="Arial" w:hAnsi="Arial" w:cs="Arial"/>
          <w:sz w:val="20"/>
          <w:szCs w:val="20"/>
        </w:rPr>
        <w:t>.000,00 дина</w:t>
      </w:r>
      <w:r w:rsidR="006E52CD" w:rsidRPr="00FF4BDB">
        <w:rPr>
          <w:rFonts w:ascii="Arial" w:hAnsi="Arial" w:cs="Arial"/>
          <w:sz w:val="20"/>
          <w:szCs w:val="20"/>
        </w:rPr>
        <w:t xml:space="preserve">ра и </w:t>
      </w:r>
      <w:r w:rsidR="0082007A">
        <w:rPr>
          <w:rFonts w:ascii="Arial" w:hAnsi="Arial" w:cs="Arial"/>
          <w:sz w:val="20"/>
          <w:szCs w:val="20"/>
        </w:rPr>
        <w:t>нижи су од</w:t>
      </w:r>
      <w:r w:rsidR="007B608A" w:rsidRPr="00FF4BDB">
        <w:rPr>
          <w:rFonts w:ascii="Arial" w:hAnsi="Arial" w:cs="Arial"/>
          <w:sz w:val="20"/>
          <w:szCs w:val="20"/>
        </w:rPr>
        <w:t xml:space="preserve"> планираних</w:t>
      </w:r>
      <w:r w:rsidR="0082007A">
        <w:rPr>
          <w:rFonts w:ascii="Arial" w:hAnsi="Arial" w:cs="Arial"/>
          <w:sz w:val="20"/>
          <w:szCs w:val="20"/>
        </w:rPr>
        <w:t xml:space="preserve"> за 73.000,00 хиљаде динара</w:t>
      </w:r>
      <w:r w:rsidR="007B608A" w:rsidRPr="00FF4BDB">
        <w:rPr>
          <w:rFonts w:ascii="Arial" w:hAnsi="Arial" w:cs="Arial"/>
          <w:sz w:val="20"/>
          <w:szCs w:val="20"/>
        </w:rPr>
        <w:t>.</w:t>
      </w:r>
      <w:proofErr w:type="gramEnd"/>
    </w:p>
    <w:p w:rsidR="00852AF4" w:rsidRPr="00B74441" w:rsidRDefault="00852AF4" w:rsidP="00651C8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2CD" w:rsidRPr="00FF4BDB" w:rsidRDefault="00FF4BDB" w:rsidP="00651C8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</w:t>
      </w:r>
      <w:r w:rsidR="00FD74F5" w:rsidRPr="00FF4BDB">
        <w:rPr>
          <w:rFonts w:ascii="Arial" w:hAnsi="Arial" w:cs="Arial"/>
          <w:b/>
          <w:sz w:val="20"/>
          <w:szCs w:val="20"/>
        </w:rPr>
        <w:t>купни губитак</w:t>
      </w:r>
      <w:r w:rsidR="00FD74F5" w:rsidRPr="00FF4BDB">
        <w:rPr>
          <w:rFonts w:ascii="Arial" w:hAnsi="Arial" w:cs="Arial"/>
          <w:sz w:val="20"/>
          <w:szCs w:val="20"/>
        </w:rPr>
        <w:t xml:space="preserve"> за овај период и</w:t>
      </w:r>
      <w:r w:rsidR="007B608A" w:rsidRPr="00FF4BDB">
        <w:rPr>
          <w:rFonts w:ascii="Arial" w:hAnsi="Arial" w:cs="Arial"/>
          <w:sz w:val="20"/>
          <w:szCs w:val="20"/>
        </w:rPr>
        <w:t xml:space="preserve">зноси </w:t>
      </w:r>
      <w:r w:rsidR="00BA282B">
        <w:rPr>
          <w:rFonts w:ascii="Arial" w:hAnsi="Arial" w:cs="Arial"/>
          <w:sz w:val="20"/>
          <w:szCs w:val="20"/>
        </w:rPr>
        <w:t>64</w:t>
      </w:r>
      <w:r w:rsidR="007B608A" w:rsidRPr="00FF4BDB">
        <w:rPr>
          <w:rFonts w:ascii="Arial" w:hAnsi="Arial" w:cs="Arial"/>
          <w:sz w:val="20"/>
          <w:szCs w:val="20"/>
        </w:rPr>
        <w:t>.</w:t>
      </w:r>
      <w:r w:rsidR="00BA282B">
        <w:rPr>
          <w:rFonts w:ascii="Arial" w:hAnsi="Arial" w:cs="Arial"/>
          <w:sz w:val="20"/>
          <w:szCs w:val="20"/>
        </w:rPr>
        <w:t>041</w:t>
      </w:r>
      <w:r w:rsidR="00FD74F5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FD74F5" w:rsidRPr="00FF4BDB">
        <w:rPr>
          <w:rFonts w:ascii="Arial" w:hAnsi="Arial" w:cs="Arial"/>
          <w:sz w:val="20"/>
          <w:szCs w:val="20"/>
        </w:rPr>
        <w:t>,00</w:t>
      </w:r>
      <w:proofErr w:type="gramEnd"/>
      <w:r w:rsidR="00FD74F5" w:rsidRPr="00FF4BDB"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</w:rPr>
        <w:t xml:space="preserve"> и мањи је за </w:t>
      </w:r>
      <w:r w:rsidR="00BA282B" w:rsidRPr="00BA282B">
        <w:rPr>
          <w:rFonts w:ascii="Arial" w:hAnsi="Arial" w:cs="Arial"/>
          <w:sz w:val="20"/>
          <w:szCs w:val="20"/>
        </w:rPr>
        <w:t>11</w:t>
      </w:r>
      <w:r w:rsidR="00BA282B">
        <w:rPr>
          <w:rFonts w:ascii="Arial" w:hAnsi="Arial" w:cs="Arial"/>
          <w:sz w:val="20"/>
          <w:szCs w:val="20"/>
        </w:rPr>
        <w:t>.</w:t>
      </w:r>
      <w:r w:rsidR="00BA282B" w:rsidRPr="00BA282B">
        <w:rPr>
          <w:rFonts w:ascii="Arial" w:hAnsi="Arial" w:cs="Arial"/>
          <w:sz w:val="20"/>
          <w:szCs w:val="20"/>
        </w:rPr>
        <w:t>034</w:t>
      </w:r>
      <w:r w:rsidR="006E52CD" w:rsidRPr="00FF4BDB">
        <w:rPr>
          <w:rFonts w:ascii="Arial" w:hAnsi="Arial" w:cs="Arial"/>
          <w:sz w:val="20"/>
          <w:szCs w:val="20"/>
        </w:rPr>
        <w:t>.000,00</w:t>
      </w:r>
      <w:r w:rsidR="0041033E">
        <w:rPr>
          <w:rFonts w:ascii="Arial" w:hAnsi="Arial" w:cs="Arial"/>
          <w:sz w:val="20"/>
          <w:szCs w:val="20"/>
        </w:rPr>
        <w:t xml:space="preserve"> </w:t>
      </w:r>
      <w:r w:rsidR="006E52CD" w:rsidRPr="00FF4BDB">
        <w:rPr>
          <w:rFonts w:ascii="Arial" w:hAnsi="Arial" w:cs="Arial"/>
          <w:sz w:val="20"/>
          <w:szCs w:val="20"/>
        </w:rPr>
        <w:t>динара у односу на планирани.</w:t>
      </w:r>
    </w:p>
    <w:p w:rsidR="00FD74F5" w:rsidRDefault="00FD74F5" w:rsidP="00F419C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4441" w:rsidRPr="00B74441" w:rsidRDefault="00B74441" w:rsidP="00F419C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F419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БИЛАНС СТАЊА</w:t>
      </w:r>
    </w:p>
    <w:p w:rsidR="00FD74F5" w:rsidRPr="00FF4BDB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Default="00FD74F5" w:rsidP="00651C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У посматраном периоду реализоване позиције у билансу стања одступају од планираних у оквиру активе из следећих разлога.</w:t>
      </w:r>
      <w:proofErr w:type="gramEnd"/>
    </w:p>
    <w:p w:rsidR="002B7A57" w:rsidRPr="002B7A57" w:rsidRDefault="002B7A57" w:rsidP="00D81B7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00697" w:rsidRPr="00431DC8" w:rsidRDefault="002B7A57" w:rsidP="00431DC8">
      <w:pPr>
        <w:ind w:left="450" w:hanging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200697" w:rsidRPr="00D43261">
        <w:rPr>
          <w:rFonts w:ascii="Arial" w:hAnsi="Arial" w:cs="Arial"/>
          <w:sz w:val="20"/>
          <w:szCs w:val="20"/>
        </w:rPr>
        <w:t>на</w:t>
      </w:r>
      <w:proofErr w:type="gramEnd"/>
      <w:r w:rsidR="00200697" w:rsidRPr="00D43261">
        <w:rPr>
          <w:rFonts w:ascii="Arial" w:hAnsi="Arial" w:cs="Arial"/>
          <w:sz w:val="20"/>
          <w:szCs w:val="20"/>
        </w:rPr>
        <w:t xml:space="preserve"> позицији некретнине постројења и опрема дошло је до смањења по основу амортизације и изосталих планираних набавки опреме</w:t>
      </w:r>
      <w:r w:rsidR="00431DC8">
        <w:rPr>
          <w:rFonts w:ascii="Arial" w:hAnsi="Arial" w:cs="Arial"/>
          <w:sz w:val="20"/>
          <w:szCs w:val="20"/>
        </w:rPr>
        <w:t>. Значајније одступање између планиране и остварене величине на позицији „Постројења и опрема</w:t>
      </w:r>
      <w:proofErr w:type="gramStart"/>
      <w:r w:rsidR="00431DC8">
        <w:rPr>
          <w:rFonts w:ascii="Arial" w:hAnsi="Arial" w:cs="Arial"/>
          <w:sz w:val="20"/>
          <w:szCs w:val="20"/>
        </w:rPr>
        <w:t>“ постоји</w:t>
      </w:r>
      <w:proofErr w:type="gramEnd"/>
      <w:r w:rsidR="00431DC8">
        <w:rPr>
          <w:rFonts w:ascii="Arial" w:hAnsi="Arial" w:cs="Arial"/>
          <w:sz w:val="20"/>
          <w:szCs w:val="20"/>
        </w:rPr>
        <w:t xml:space="preserve"> услед одлагања инвестиционих улагања за другу половину 2019. </w:t>
      </w:r>
      <w:proofErr w:type="gramStart"/>
      <w:r w:rsidR="00431DC8">
        <w:rPr>
          <w:rFonts w:ascii="Arial" w:hAnsi="Arial" w:cs="Arial"/>
          <w:sz w:val="20"/>
          <w:szCs w:val="20"/>
        </w:rPr>
        <w:t>године</w:t>
      </w:r>
      <w:proofErr w:type="gramEnd"/>
      <w:r w:rsidR="00431DC8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31DC8">
        <w:rPr>
          <w:rFonts w:ascii="Arial" w:hAnsi="Arial" w:cs="Arial"/>
          <w:sz w:val="20"/>
          <w:szCs w:val="20"/>
        </w:rPr>
        <w:t>У посматраном периоду нису реализоване инвестиције у основна средства.</w:t>
      </w:r>
      <w:proofErr w:type="gramEnd"/>
      <w:r w:rsidR="00431DC8">
        <w:rPr>
          <w:rFonts w:ascii="Arial" w:hAnsi="Arial" w:cs="Arial"/>
          <w:sz w:val="20"/>
          <w:szCs w:val="20"/>
        </w:rPr>
        <w:t xml:space="preserve"> </w:t>
      </w:r>
    </w:p>
    <w:p w:rsidR="00FD74F5" w:rsidRDefault="00FD74F5" w:rsidP="00B74441">
      <w:pPr>
        <w:pStyle w:val="ListParagraph"/>
        <w:ind w:left="54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-</w:t>
      </w:r>
      <w:r w:rsidR="00B744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потраживања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по основу продаје износ</w:t>
      </w:r>
      <w:r w:rsidR="00200697">
        <w:rPr>
          <w:rFonts w:ascii="Arial" w:hAnsi="Arial" w:cs="Arial"/>
          <w:sz w:val="20"/>
          <w:szCs w:val="20"/>
        </w:rPr>
        <w:t>е 32.398.000,00 динара и</w:t>
      </w:r>
      <w:r w:rsidR="0046505E" w:rsidRPr="00FF4BDB">
        <w:rPr>
          <w:rFonts w:ascii="Arial" w:hAnsi="Arial" w:cs="Arial"/>
          <w:sz w:val="20"/>
          <w:szCs w:val="20"/>
        </w:rPr>
        <w:t xml:space="preserve"> </w:t>
      </w:r>
      <w:r w:rsidR="00200697">
        <w:rPr>
          <w:rFonts w:ascii="Arial" w:hAnsi="Arial" w:cs="Arial"/>
          <w:sz w:val="20"/>
          <w:szCs w:val="20"/>
        </w:rPr>
        <w:t>већа</w:t>
      </w:r>
      <w:r w:rsidRPr="00FF4BDB">
        <w:rPr>
          <w:rFonts w:ascii="Arial" w:hAnsi="Arial" w:cs="Arial"/>
          <w:sz w:val="20"/>
          <w:szCs w:val="20"/>
        </w:rPr>
        <w:t xml:space="preserve"> </w:t>
      </w:r>
      <w:r w:rsidR="0046505E" w:rsidRPr="00FF4BDB">
        <w:rPr>
          <w:rFonts w:ascii="Arial" w:hAnsi="Arial" w:cs="Arial"/>
          <w:sz w:val="20"/>
          <w:szCs w:val="20"/>
        </w:rPr>
        <w:t xml:space="preserve">су </w:t>
      </w:r>
      <w:r w:rsidRPr="00FF4BDB">
        <w:rPr>
          <w:rFonts w:ascii="Arial" w:hAnsi="Arial" w:cs="Arial"/>
          <w:sz w:val="20"/>
          <w:szCs w:val="20"/>
        </w:rPr>
        <w:t>од планираних</w:t>
      </w:r>
      <w:r w:rsidR="00200697">
        <w:rPr>
          <w:rFonts w:ascii="Arial" w:hAnsi="Arial" w:cs="Arial"/>
          <w:sz w:val="20"/>
          <w:szCs w:val="20"/>
        </w:rPr>
        <w:t xml:space="preserve"> </w:t>
      </w:r>
      <w:r w:rsidR="00517A43">
        <w:rPr>
          <w:rFonts w:ascii="Arial" w:hAnsi="Arial" w:cs="Arial"/>
          <w:sz w:val="20"/>
          <w:szCs w:val="20"/>
        </w:rPr>
        <w:t>(24.523</w:t>
      </w:r>
      <w:r w:rsidR="00200697">
        <w:rPr>
          <w:rFonts w:ascii="Arial" w:hAnsi="Arial" w:cs="Arial"/>
          <w:sz w:val="20"/>
          <w:szCs w:val="20"/>
        </w:rPr>
        <w:t xml:space="preserve">.000,00 динара) за </w:t>
      </w:r>
      <w:r w:rsidR="00517A43">
        <w:rPr>
          <w:rFonts w:ascii="Arial" w:hAnsi="Arial" w:cs="Arial"/>
          <w:sz w:val="20"/>
          <w:szCs w:val="20"/>
        </w:rPr>
        <w:t>7.875</w:t>
      </w:r>
      <w:r w:rsidR="00200697">
        <w:rPr>
          <w:rFonts w:ascii="Arial" w:hAnsi="Arial" w:cs="Arial"/>
          <w:sz w:val="20"/>
          <w:szCs w:val="20"/>
        </w:rPr>
        <w:t>.000,00 динара.</w:t>
      </w:r>
      <w:r w:rsidR="0046505E" w:rsidRPr="00FF4BDB">
        <w:rPr>
          <w:rFonts w:ascii="Arial" w:hAnsi="Arial" w:cs="Arial"/>
          <w:sz w:val="20"/>
          <w:szCs w:val="20"/>
        </w:rPr>
        <w:t xml:space="preserve"> </w:t>
      </w:r>
    </w:p>
    <w:p w:rsidR="00431DC8" w:rsidRPr="002C578F" w:rsidRDefault="00431DC8" w:rsidP="00431DC8">
      <w:pPr>
        <w:pStyle w:val="ListParagraph"/>
        <w:ind w:left="54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позиција</w:t>
      </w:r>
      <w:proofErr w:type="gramEnd"/>
      <w:r>
        <w:rPr>
          <w:rFonts w:ascii="Arial" w:hAnsi="Arial" w:cs="Arial"/>
          <w:sz w:val="20"/>
          <w:szCs w:val="20"/>
        </w:rPr>
        <w:t xml:space="preserve"> краткорочних финансијских пласмана на дан 31.0</w:t>
      </w:r>
      <w:r w:rsidR="002C578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.2019. </w:t>
      </w:r>
      <w:proofErr w:type="gramStart"/>
      <w:r>
        <w:rPr>
          <w:rFonts w:ascii="Arial" w:hAnsi="Arial" w:cs="Arial"/>
          <w:sz w:val="20"/>
          <w:szCs w:val="20"/>
        </w:rPr>
        <w:t>године</w:t>
      </w:r>
      <w:proofErr w:type="gramEnd"/>
      <w:r>
        <w:rPr>
          <w:rFonts w:ascii="Arial" w:hAnsi="Arial" w:cs="Arial"/>
          <w:sz w:val="20"/>
          <w:szCs w:val="20"/>
        </w:rPr>
        <w:t xml:space="preserve"> износи  38.615.000,00 динара и</w:t>
      </w:r>
      <w:r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већа</w:t>
      </w:r>
      <w:r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FF4BDB">
        <w:rPr>
          <w:rFonts w:ascii="Arial" w:hAnsi="Arial" w:cs="Arial"/>
          <w:sz w:val="20"/>
          <w:szCs w:val="20"/>
        </w:rPr>
        <w:t xml:space="preserve"> од планиран</w:t>
      </w:r>
      <w:r>
        <w:rPr>
          <w:rFonts w:ascii="Arial" w:hAnsi="Arial" w:cs="Arial"/>
          <w:sz w:val="20"/>
          <w:szCs w:val="20"/>
        </w:rPr>
        <w:t>ог износа за 27.145.000,00 динара.</w:t>
      </w:r>
      <w:r w:rsidRPr="00FF4BD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C578F">
        <w:rPr>
          <w:rFonts w:ascii="Arial" w:hAnsi="Arial" w:cs="Arial"/>
          <w:sz w:val="20"/>
          <w:szCs w:val="20"/>
        </w:rPr>
        <w:t>Односи се на краткорочно орочена финансијска средства код банака.</w:t>
      </w:r>
      <w:proofErr w:type="gramEnd"/>
    </w:p>
    <w:p w:rsidR="00BB72E4" w:rsidRDefault="00BB72E4" w:rsidP="00431DC8">
      <w:pPr>
        <w:pStyle w:val="ListParagraph"/>
        <w:ind w:left="540" w:hanging="180"/>
        <w:jc w:val="both"/>
        <w:rPr>
          <w:rFonts w:ascii="Arial" w:hAnsi="Arial" w:cs="Arial"/>
          <w:sz w:val="20"/>
          <w:szCs w:val="20"/>
        </w:rPr>
      </w:pPr>
    </w:p>
    <w:p w:rsidR="00BB72E4" w:rsidRPr="00431DC8" w:rsidRDefault="00BB72E4" w:rsidP="00431DC8">
      <w:pPr>
        <w:pStyle w:val="ListParagraph"/>
        <w:ind w:left="540" w:hanging="180"/>
        <w:jc w:val="both"/>
        <w:rPr>
          <w:rFonts w:ascii="Arial" w:hAnsi="Arial" w:cs="Arial"/>
          <w:sz w:val="20"/>
          <w:szCs w:val="20"/>
        </w:rPr>
      </w:pPr>
    </w:p>
    <w:p w:rsidR="0080257E" w:rsidRPr="008B0F7A" w:rsidRDefault="00FD74F5" w:rsidP="00B74441">
      <w:pPr>
        <w:ind w:left="54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lastRenderedPageBreak/>
        <w:t>-</w:t>
      </w:r>
      <w:r w:rsidR="00B744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готовинск</w:t>
      </w:r>
      <w:r w:rsidR="0080257E" w:rsidRPr="00FF4BDB">
        <w:rPr>
          <w:rFonts w:ascii="Arial" w:hAnsi="Arial" w:cs="Arial"/>
          <w:sz w:val="20"/>
          <w:szCs w:val="20"/>
        </w:rPr>
        <w:t>и</w:t>
      </w:r>
      <w:proofErr w:type="gramEnd"/>
      <w:r w:rsidR="00200697">
        <w:rPr>
          <w:rFonts w:ascii="Arial" w:hAnsi="Arial" w:cs="Arial"/>
          <w:sz w:val="20"/>
          <w:szCs w:val="20"/>
        </w:rPr>
        <w:t xml:space="preserve"> еквиваленти – износе 27.178</w:t>
      </w:r>
      <w:r w:rsidR="0080257E" w:rsidRPr="00FF4BDB">
        <w:rPr>
          <w:rFonts w:ascii="Arial" w:hAnsi="Arial" w:cs="Arial"/>
          <w:sz w:val="20"/>
          <w:szCs w:val="20"/>
        </w:rPr>
        <w:t>.000</w:t>
      </w:r>
      <w:r w:rsidRPr="00FF4BDB">
        <w:rPr>
          <w:rFonts w:ascii="Arial" w:hAnsi="Arial" w:cs="Arial"/>
          <w:sz w:val="20"/>
          <w:szCs w:val="20"/>
        </w:rPr>
        <w:t>,0</w:t>
      </w:r>
      <w:r w:rsidR="00200697">
        <w:rPr>
          <w:rFonts w:ascii="Arial" w:hAnsi="Arial" w:cs="Arial"/>
          <w:sz w:val="20"/>
          <w:szCs w:val="20"/>
        </w:rPr>
        <w:t>0 динара и</w:t>
      </w:r>
      <w:r w:rsidR="00BD2F5D" w:rsidRPr="00FF4BDB">
        <w:rPr>
          <w:rFonts w:ascii="Arial" w:hAnsi="Arial" w:cs="Arial"/>
          <w:sz w:val="20"/>
          <w:szCs w:val="20"/>
        </w:rPr>
        <w:t xml:space="preserve"> </w:t>
      </w:r>
      <w:r w:rsidR="00431DC8">
        <w:rPr>
          <w:rFonts w:ascii="Arial" w:hAnsi="Arial" w:cs="Arial"/>
          <w:sz w:val="20"/>
          <w:szCs w:val="20"/>
        </w:rPr>
        <w:t>већи су</w:t>
      </w:r>
      <w:r w:rsidR="00BD2F5D" w:rsidRPr="00FF4BDB">
        <w:rPr>
          <w:rFonts w:ascii="Arial" w:hAnsi="Arial" w:cs="Arial"/>
          <w:sz w:val="20"/>
          <w:szCs w:val="20"/>
        </w:rPr>
        <w:t xml:space="preserve"> од</w:t>
      </w:r>
      <w:r w:rsidR="00200697">
        <w:rPr>
          <w:rFonts w:ascii="Arial" w:hAnsi="Arial" w:cs="Arial"/>
          <w:sz w:val="20"/>
          <w:szCs w:val="20"/>
        </w:rPr>
        <w:t xml:space="preserve"> планиран</w:t>
      </w:r>
      <w:r w:rsidR="00431DC8">
        <w:rPr>
          <w:rFonts w:ascii="Arial" w:hAnsi="Arial" w:cs="Arial"/>
          <w:sz w:val="20"/>
          <w:szCs w:val="20"/>
        </w:rPr>
        <w:t>ог износа од</w:t>
      </w:r>
      <w:r w:rsidR="00200697">
        <w:rPr>
          <w:rFonts w:ascii="Arial" w:hAnsi="Arial" w:cs="Arial"/>
          <w:sz w:val="20"/>
          <w:szCs w:val="20"/>
        </w:rPr>
        <w:t xml:space="preserve"> 10.457</w:t>
      </w:r>
      <w:r w:rsidR="0080257E" w:rsidRPr="00FF4BDB">
        <w:rPr>
          <w:rFonts w:ascii="Arial" w:hAnsi="Arial" w:cs="Arial"/>
          <w:sz w:val="20"/>
          <w:szCs w:val="20"/>
        </w:rPr>
        <w:t>.000,00 динара</w:t>
      </w:r>
      <w:r w:rsidR="0009101B">
        <w:rPr>
          <w:rFonts w:ascii="Arial" w:hAnsi="Arial" w:cs="Arial"/>
          <w:sz w:val="20"/>
          <w:szCs w:val="20"/>
        </w:rPr>
        <w:t xml:space="preserve"> за 16.721.000</w:t>
      </w:r>
      <w:r w:rsidR="00BD2F5D" w:rsidRPr="00FF4BDB">
        <w:rPr>
          <w:rFonts w:ascii="Arial" w:hAnsi="Arial" w:cs="Arial"/>
          <w:sz w:val="20"/>
          <w:szCs w:val="20"/>
        </w:rPr>
        <w:t>,00 динара</w:t>
      </w:r>
      <w:r w:rsidR="006328D2" w:rsidRPr="00FF4BDB">
        <w:rPr>
          <w:rFonts w:ascii="Arial" w:hAnsi="Arial" w:cs="Arial"/>
          <w:sz w:val="20"/>
          <w:szCs w:val="20"/>
        </w:rPr>
        <w:t>.</w:t>
      </w:r>
      <w:r w:rsidR="000910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101B" w:rsidRPr="008B0F7A">
        <w:rPr>
          <w:rFonts w:ascii="Arial" w:hAnsi="Arial" w:cs="Arial"/>
          <w:sz w:val="20"/>
          <w:szCs w:val="20"/>
        </w:rPr>
        <w:t>Готовину</w:t>
      </w:r>
      <w:r w:rsidR="00431DC8" w:rsidRPr="008B0F7A">
        <w:rPr>
          <w:rFonts w:ascii="Arial" w:hAnsi="Arial" w:cs="Arial"/>
          <w:sz w:val="20"/>
          <w:szCs w:val="20"/>
        </w:rPr>
        <w:t xml:space="preserve"> и готовинске еквиваленте</w:t>
      </w:r>
      <w:r w:rsidR="0009101B" w:rsidRPr="008B0F7A">
        <w:rPr>
          <w:rFonts w:ascii="Arial" w:hAnsi="Arial" w:cs="Arial"/>
          <w:sz w:val="20"/>
          <w:szCs w:val="20"/>
        </w:rPr>
        <w:t xml:space="preserve"> највећим делом чине</w:t>
      </w:r>
      <w:r w:rsidR="008B0F7A" w:rsidRPr="008B0F7A">
        <w:rPr>
          <w:rFonts w:ascii="Arial" w:hAnsi="Arial" w:cs="Arial"/>
          <w:sz w:val="20"/>
          <w:szCs w:val="20"/>
        </w:rPr>
        <w:t xml:space="preserve"> готовина од продатих</w:t>
      </w:r>
      <w:r w:rsidR="0009101B" w:rsidRPr="008B0F7A">
        <w:rPr>
          <w:rFonts w:ascii="Arial" w:hAnsi="Arial" w:cs="Arial"/>
          <w:sz w:val="20"/>
          <w:szCs w:val="20"/>
        </w:rPr>
        <w:t xml:space="preserve"> кар</w:t>
      </w:r>
      <w:r w:rsidR="008B0F7A" w:rsidRPr="008B0F7A">
        <w:rPr>
          <w:rFonts w:ascii="Arial" w:hAnsi="Arial" w:cs="Arial"/>
          <w:sz w:val="20"/>
          <w:szCs w:val="20"/>
        </w:rPr>
        <w:t>а</w:t>
      </w:r>
      <w:r w:rsidR="0009101B" w:rsidRPr="008B0F7A">
        <w:rPr>
          <w:rFonts w:ascii="Arial" w:hAnsi="Arial" w:cs="Arial"/>
          <w:sz w:val="20"/>
          <w:szCs w:val="20"/>
        </w:rPr>
        <w:t>т</w:t>
      </w:r>
      <w:r w:rsidR="008B0F7A" w:rsidRPr="008B0F7A">
        <w:rPr>
          <w:rFonts w:ascii="Arial" w:hAnsi="Arial" w:cs="Arial"/>
          <w:sz w:val="20"/>
          <w:szCs w:val="20"/>
        </w:rPr>
        <w:t>а</w:t>
      </w:r>
      <w:r w:rsidR="0009101B" w:rsidRPr="008B0F7A">
        <w:rPr>
          <w:rFonts w:ascii="Arial" w:hAnsi="Arial" w:cs="Arial"/>
          <w:sz w:val="20"/>
          <w:szCs w:val="20"/>
        </w:rPr>
        <w:t xml:space="preserve"> за манифестације</w:t>
      </w:r>
      <w:r w:rsidR="008B0F7A">
        <w:rPr>
          <w:rFonts w:ascii="Arial" w:hAnsi="Arial" w:cs="Arial"/>
          <w:sz w:val="20"/>
          <w:szCs w:val="20"/>
        </w:rPr>
        <w:t>.</w:t>
      </w:r>
      <w:proofErr w:type="gramEnd"/>
    </w:p>
    <w:p w:rsidR="006328D2" w:rsidRDefault="006328D2" w:rsidP="00D81B75">
      <w:pPr>
        <w:spacing w:after="0" w:line="240" w:lineRule="auto"/>
        <w:ind w:left="547" w:hanging="187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-</w:t>
      </w:r>
      <w:r w:rsidR="00B744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активна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врем</w:t>
      </w:r>
      <w:r w:rsidR="0009101B">
        <w:rPr>
          <w:rFonts w:ascii="Arial" w:hAnsi="Arial" w:cs="Arial"/>
          <w:sz w:val="20"/>
          <w:szCs w:val="20"/>
        </w:rPr>
        <w:t>енска разграничења износе 11.629</w:t>
      </w:r>
      <w:r w:rsidRPr="00FF4BDB">
        <w:rPr>
          <w:rFonts w:ascii="Arial" w:hAnsi="Arial" w:cs="Arial"/>
          <w:sz w:val="20"/>
          <w:szCs w:val="20"/>
        </w:rPr>
        <w:t>.000,00 динара и одсту</w:t>
      </w:r>
      <w:r w:rsidR="0009101B">
        <w:rPr>
          <w:rFonts w:ascii="Arial" w:hAnsi="Arial" w:cs="Arial"/>
          <w:sz w:val="20"/>
          <w:szCs w:val="20"/>
        </w:rPr>
        <w:t>пају од планираних 3.392.000,00 динара за 8.237</w:t>
      </w:r>
      <w:r w:rsidRPr="00FF4BDB">
        <w:rPr>
          <w:rFonts w:ascii="Arial" w:hAnsi="Arial" w:cs="Arial"/>
          <w:sz w:val="20"/>
          <w:szCs w:val="20"/>
        </w:rPr>
        <w:t xml:space="preserve">.000 </w:t>
      </w:r>
      <w:r w:rsidR="004B2EAD" w:rsidRPr="00FF4BDB">
        <w:rPr>
          <w:rFonts w:ascii="Arial" w:hAnsi="Arial" w:cs="Arial"/>
          <w:sz w:val="20"/>
          <w:szCs w:val="20"/>
        </w:rPr>
        <w:t>динара. На овој п</w:t>
      </w:r>
      <w:r w:rsidR="00107916">
        <w:rPr>
          <w:rFonts w:ascii="Arial" w:hAnsi="Arial" w:cs="Arial"/>
          <w:sz w:val="20"/>
          <w:szCs w:val="20"/>
        </w:rPr>
        <w:t>о</w:t>
      </w:r>
      <w:r w:rsidR="004B2EAD" w:rsidRPr="00FF4BDB">
        <w:rPr>
          <w:rFonts w:ascii="Arial" w:hAnsi="Arial" w:cs="Arial"/>
          <w:sz w:val="20"/>
          <w:szCs w:val="20"/>
        </w:rPr>
        <w:t>зицији разлику чине</w:t>
      </w:r>
      <w:r w:rsidR="00D27DFB">
        <w:rPr>
          <w:rFonts w:ascii="Arial" w:hAnsi="Arial" w:cs="Arial"/>
          <w:sz w:val="20"/>
          <w:szCs w:val="20"/>
        </w:rPr>
        <w:t xml:space="preserve"> највећим </w:t>
      </w:r>
      <w:proofErr w:type="gramStart"/>
      <w:r w:rsidR="00D27DFB">
        <w:rPr>
          <w:rFonts w:ascii="Arial" w:hAnsi="Arial" w:cs="Arial"/>
          <w:sz w:val="20"/>
          <w:szCs w:val="20"/>
        </w:rPr>
        <w:t xml:space="preserve">делом </w:t>
      </w:r>
      <w:r w:rsidRPr="00FF4BDB">
        <w:rPr>
          <w:rFonts w:ascii="Arial" w:hAnsi="Arial" w:cs="Arial"/>
          <w:sz w:val="20"/>
          <w:szCs w:val="20"/>
        </w:rPr>
        <w:t xml:space="preserve"> исказана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</w:t>
      </w:r>
      <w:r w:rsidR="006B3485">
        <w:rPr>
          <w:rFonts w:ascii="Arial" w:hAnsi="Arial" w:cs="Arial"/>
          <w:sz w:val="20"/>
          <w:szCs w:val="20"/>
        </w:rPr>
        <w:t xml:space="preserve">одложена пореска </w:t>
      </w:r>
      <w:r w:rsidRPr="00FF4BDB">
        <w:rPr>
          <w:rFonts w:ascii="Arial" w:hAnsi="Arial" w:cs="Arial"/>
          <w:sz w:val="20"/>
          <w:szCs w:val="20"/>
        </w:rPr>
        <w:t xml:space="preserve">средства </w:t>
      </w:r>
      <w:r w:rsidR="00D27DFB">
        <w:rPr>
          <w:rFonts w:ascii="Arial" w:hAnsi="Arial" w:cs="Arial"/>
          <w:sz w:val="20"/>
          <w:szCs w:val="20"/>
        </w:rPr>
        <w:t>(7.529.758,00 динара) по основу резервисања за јубиларне награде и отпремнине</w:t>
      </w:r>
      <w:r w:rsidR="009D3FAC">
        <w:rPr>
          <w:rFonts w:ascii="Arial" w:hAnsi="Arial" w:cs="Arial"/>
          <w:sz w:val="20"/>
          <w:szCs w:val="20"/>
        </w:rPr>
        <w:t xml:space="preserve"> </w:t>
      </w:r>
    </w:p>
    <w:p w:rsidR="00D27DFB" w:rsidRPr="00D27DFB" w:rsidRDefault="00D27DFB" w:rsidP="00D81B75">
      <w:pPr>
        <w:spacing w:after="0" w:line="240" w:lineRule="auto"/>
        <w:ind w:left="547" w:hanging="187"/>
        <w:jc w:val="both"/>
        <w:rPr>
          <w:rFonts w:ascii="Arial" w:hAnsi="Arial" w:cs="Arial"/>
          <w:sz w:val="20"/>
          <w:szCs w:val="20"/>
        </w:rPr>
      </w:pPr>
    </w:p>
    <w:p w:rsidR="00FD74F5" w:rsidRDefault="00431DC8" w:rsidP="00651C8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посматраном периоду</w:t>
      </w:r>
      <w:r w:rsidR="00FD74F5" w:rsidRPr="00FF4BDB">
        <w:rPr>
          <w:rFonts w:ascii="Arial" w:hAnsi="Arial" w:cs="Arial"/>
          <w:sz w:val="20"/>
          <w:szCs w:val="20"/>
        </w:rPr>
        <w:t xml:space="preserve"> реализоване позиције у билансу стања одступају од планираних у оквиру пасиве из следећих разлога</w:t>
      </w:r>
      <w:r w:rsidR="00BD2F5D" w:rsidRPr="00FF4BDB">
        <w:rPr>
          <w:rFonts w:ascii="Arial" w:hAnsi="Arial" w:cs="Arial"/>
          <w:sz w:val="20"/>
          <w:szCs w:val="20"/>
        </w:rPr>
        <w:t>:</w:t>
      </w:r>
    </w:p>
    <w:p w:rsidR="00D27DFB" w:rsidRPr="00D27DFB" w:rsidRDefault="00D27DFB" w:rsidP="00D27DFB">
      <w:pPr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Резервисања</w:t>
      </w:r>
      <w:r w:rsidRPr="00D27D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јубиларне награде и отпремнине у износу 48.308.000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динара значајно одступају од планираних (20.200.000,00 динара) као последица усвајања новог Колективног уговора у 2018 години.</w:t>
      </w:r>
    </w:p>
    <w:p w:rsidR="00007595" w:rsidRDefault="00FD74F5" w:rsidP="00B74441">
      <w:pPr>
        <w:pStyle w:val="ListParagraph"/>
        <w:ind w:left="54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- </w:t>
      </w:r>
      <w:r w:rsidR="00007595">
        <w:rPr>
          <w:rFonts w:ascii="Arial" w:hAnsi="Arial" w:cs="Arial"/>
          <w:sz w:val="20"/>
          <w:szCs w:val="20"/>
        </w:rPr>
        <w:t>Обавезе друштва су краткорочн</w:t>
      </w:r>
      <w:r w:rsidR="00BF161D">
        <w:rPr>
          <w:rFonts w:ascii="Arial" w:hAnsi="Arial" w:cs="Arial"/>
          <w:sz w:val="20"/>
          <w:szCs w:val="20"/>
        </w:rPr>
        <w:t>oг</w:t>
      </w:r>
      <w:r w:rsidR="00007595">
        <w:rPr>
          <w:rFonts w:ascii="Arial" w:hAnsi="Arial" w:cs="Arial"/>
          <w:sz w:val="20"/>
          <w:szCs w:val="20"/>
        </w:rPr>
        <w:t xml:space="preserve"> карактера и у посматраном периоду износе </w:t>
      </w:r>
      <w:r w:rsidR="00144846">
        <w:rPr>
          <w:rFonts w:ascii="Arial" w:hAnsi="Arial" w:cs="Arial"/>
          <w:sz w:val="20"/>
          <w:szCs w:val="20"/>
        </w:rPr>
        <w:t>958.839</w:t>
      </w:r>
      <w:r w:rsidR="008A3641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8A3641" w:rsidRPr="00FF4BDB">
        <w:rPr>
          <w:rFonts w:ascii="Arial" w:hAnsi="Arial" w:cs="Arial"/>
          <w:sz w:val="20"/>
          <w:szCs w:val="20"/>
        </w:rPr>
        <w:t>,00</w:t>
      </w:r>
      <w:proofErr w:type="gramEnd"/>
      <w:r w:rsidR="008A3641" w:rsidRPr="00FF4BDB">
        <w:rPr>
          <w:rFonts w:ascii="Arial" w:hAnsi="Arial" w:cs="Arial"/>
          <w:sz w:val="20"/>
          <w:szCs w:val="20"/>
        </w:rPr>
        <w:t xml:space="preserve"> динара</w:t>
      </w:r>
      <w:r w:rsidR="00007595">
        <w:rPr>
          <w:rFonts w:ascii="Arial" w:hAnsi="Arial" w:cs="Arial"/>
          <w:sz w:val="20"/>
          <w:szCs w:val="20"/>
        </w:rPr>
        <w:t xml:space="preserve"> при чему најзначајније учешће имају обавезе по основу </w:t>
      </w:r>
      <w:r w:rsidR="002535B8">
        <w:rPr>
          <w:rFonts w:ascii="Arial" w:hAnsi="Arial" w:cs="Arial"/>
          <w:sz w:val="20"/>
          <w:szCs w:val="20"/>
        </w:rPr>
        <w:t xml:space="preserve">пореза на имовину </w:t>
      </w:r>
      <w:r w:rsidR="00007595">
        <w:rPr>
          <w:rFonts w:ascii="Arial" w:hAnsi="Arial" w:cs="Arial"/>
          <w:sz w:val="20"/>
          <w:szCs w:val="20"/>
        </w:rPr>
        <w:t xml:space="preserve">од </w:t>
      </w:r>
      <w:r w:rsidR="002535B8">
        <w:rPr>
          <w:rFonts w:ascii="Arial" w:hAnsi="Arial" w:cs="Arial"/>
          <w:sz w:val="20"/>
          <w:szCs w:val="20"/>
        </w:rPr>
        <w:t>58,6%. В</w:t>
      </w:r>
      <w:r w:rsidR="00144846">
        <w:rPr>
          <w:rFonts w:ascii="Arial" w:hAnsi="Arial" w:cs="Arial"/>
          <w:sz w:val="20"/>
          <w:szCs w:val="20"/>
        </w:rPr>
        <w:t>еће</w:t>
      </w:r>
      <w:r w:rsidR="007446E8">
        <w:rPr>
          <w:rFonts w:ascii="Arial" w:hAnsi="Arial" w:cs="Arial"/>
          <w:sz w:val="20"/>
          <w:szCs w:val="20"/>
        </w:rPr>
        <w:t xml:space="preserve"> су од планиран</w:t>
      </w:r>
      <w:r w:rsidR="002535B8">
        <w:rPr>
          <w:rFonts w:ascii="Arial" w:hAnsi="Arial" w:cs="Arial"/>
          <w:sz w:val="20"/>
          <w:szCs w:val="20"/>
        </w:rPr>
        <w:t>е величине од</w:t>
      </w:r>
      <w:r w:rsidR="005A579A">
        <w:rPr>
          <w:rFonts w:ascii="Arial" w:hAnsi="Arial" w:cs="Arial"/>
          <w:sz w:val="20"/>
          <w:szCs w:val="20"/>
        </w:rPr>
        <w:t xml:space="preserve"> </w:t>
      </w:r>
      <w:r w:rsidR="00144846">
        <w:rPr>
          <w:rFonts w:ascii="Arial" w:hAnsi="Arial" w:cs="Arial"/>
          <w:sz w:val="20"/>
          <w:szCs w:val="20"/>
        </w:rPr>
        <w:t>955.249</w:t>
      </w:r>
      <w:r w:rsidR="005A579A">
        <w:rPr>
          <w:rFonts w:ascii="Arial" w:hAnsi="Arial" w:cs="Arial"/>
          <w:sz w:val="20"/>
          <w:szCs w:val="20"/>
        </w:rPr>
        <w:t>.000</w:t>
      </w:r>
      <w:proofErr w:type="gramStart"/>
      <w:r w:rsidR="005A579A">
        <w:rPr>
          <w:rFonts w:ascii="Arial" w:hAnsi="Arial" w:cs="Arial"/>
          <w:sz w:val="20"/>
          <w:szCs w:val="20"/>
        </w:rPr>
        <w:t>,00</w:t>
      </w:r>
      <w:proofErr w:type="gramEnd"/>
      <w:r w:rsidR="005A579A">
        <w:rPr>
          <w:rFonts w:ascii="Arial" w:hAnsi="Arial" w:cs="Arial"/>
          <w:sz w:val="20"/>
          <w:szCs w:val="20"/>
        </w:rPr>
        <w:t xml:space="preserve"> динара</w:t>
      </w:r>
      <w:r w:rsidR="00144846">
        <w:rPr>
          <w:rFonts w:ascii="Arial" w:hAnsi="Arial" w:cs="Arial"/>
          <w:sz w:val="20"/>
          <w:szCs w:val="20"/>
        </w:rPr>
        <w:t xml:space="preserve"> за 3.590.000,00 динара</w:t>
      </w:r>
      <w:r w:rsidR="002535B8">
        <w:rPr>
          <w:rFonts w:ascii="Arial" w:hAnsi="Arial" w:cs="Arial"/>
          <w:sz w:val="20"/>
          <w:szCs w:val="20"/>
        </w:rPr>
        <w:t>,</w:t>
      </w:r>
      <w:r w:rsidR="005A579A">
        <w:rPr>
          <w:rFonts w:ascii="Arial" w:hAnsi="Arial" w:cs="Arial"/>
          <w:sz w:val="20"/>
          <w:szCs w:val="20"/>
        </w:rPr>
        <w:t xml:space="preserve"> што је резултат повећања</w:t>
      </w:r>
      <w:r w:rsidRPr="00FF4BDB">
        <w:rPr>
          <w:rFonts w:ascii="Arial" w:hAnsi="Arial" w:cs="Arial"/>
          <w:sz w:val="20"/>
          <w:szCs w:val="20"/>
        </w:rPr>
        <w:t xml:space="preserve"> обаве</w:t>
      </w:r>
      <w:r w:rsidR="00B71A6B" w:rsidRPr="00FF4BDB">
        <w:rPr>
          <w:rFonts w:ascii="Arial" w:hAnsi="Arial" w:cs="Arial"/>
          <w:sz w:val="20"/>
          <w:szCs w:val="20"/>
        </w:rPr>
        <w:t>за према добављачима.</w:t>
      </w:r>
    </w:p>
    <w:p w:rsidR="00431DC8" w:rsidRDefault="00B71A6B" w:rsidP="00007595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О</w:t>
      </w:r>
      <w:r w:rsidR="00FD74F5" w:rsidRPr="00FF4BDB">
        <w:rPr>
          <w:rFonts w:ascii="Arial" w:hAnsi="Arial" w:cs="Arial"/>
          <w:sz w:val="20"/>
          <w:szCs w:val="20"/>
        </w:rPr>
        <w:t>бавеза по основу по</w:t>
      </w:r>
      <w:r w:rsidRPr="00FF4BDB">
        <w:rPr>
          <w:rFonts w:ascii="Arial" w:hAnsi="Arial" w:cs="Arial"/>
          <w:sz w:val="20"/>
          <w:szCs w:val="20"/>
        </w:rPr>
        <w:t xml:space="preserve">реза на имовину износи </w:t>
      </w:r>
      <w:r w:rsidR="005A579A">
        <w:rPr>
          <w:rFonts w:ascii="Arial" w:hAnsi="Arial" w:cs="Arial"/>
          <w:sz w:val="20"/>
          <w:szCs w:val="20"/>
        </w:rPr>
        <w:t>5</w:t>
      </w:r>
      <w:r w:rsidR="00517A43">
        <w:rPr>
          <w:rFonts w:ascii="Arial" w:hAnsi="Arial" w:cs="Arial"/>
          <w:sz w:val="20"/>
          <w:szCs w:val="20"/>
        </w:rPr>
        <w:t>60.180.776</w:t>
      </w:r>
      <w:proofErr w:type="gramStart"/>
      <w:r w:rsidR="00517A43">
        <w:rPr>
          <w:rFonts w:ascii="Arial" w:hAnsi="Arial" w:cs="Arial"/>
          <w:sz w:val="20"/>
          <w:szCs w:val="20"/>
        </w:rPr>
        <w:t>,51</w:t>
      </w:r>
      <w:proofErr w:type="gramEnd"/>
      <w:r w:rsidR="007446E8">
        <w:rPr>
          <w:rFonts w:ascii="Arial" w:hAnsi="Arial" w:cs="Arial"/>
          <w:sz w:val="20"/>
          <w:szCs w:val="20"/>
        </w:rPr>
        <w:t xml:space="preserve"> динар</w:t>
      </w:r>
      <w:r w:rsidR="00144846">
        <w:rPr>
          <w:rFonts w:ascii="Arial" w:hAnsi="Arial" w:cs="Arial"/>
          <w:sz w:val="20"/>
          <w:szCs w:val="20"/>
        </w:rPr>
        <w:t>.</w:t>
      </w:r>
      <w:r w:rsidRPr="00FF4BDB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F4BDB">
        <w:rPr>
          <w:rFonts w:ascii="Arial" w:hAnsi="Arial" w:cs="Arial"/>
          <w:sz w:val="20"/>
          <w:szCs w:val="20"/>
        </w:rPr>
        <w:t>обухвата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дуг без камате)</w:t>
      </w:r>
      <w:r w:rsidR="00F67440" w:rsidRPr="00FF4BDB">
        <w:rPr>
          <w:rFonts w:ascii="Arial" w:hAnsi="Arial" w:cs="Arial"/>
          <w:sz w:val="20"/>
          <w:szCs w:val="20"/>
        </w:rPr>
        <w:t>.</w:t>
      </w:r>
      <w:r w:rsidR="008A3641" w:rsidRPr="00FF4BDB">
        <w:rPr>
          <w:rFonts w:ascii="Arial" w:hAnsi="Arial" w:cs="Arial"/>
          <w:sz w:val="20"/>
          <w:szCs w:val="20"/>
        </w:rPr>
        <w:t xml:space="preserve"> </w:t>
      </w:r>
      <w:r w:rsidR="00144846">
        <w:rPr>
          <w:rFonts w:ascii="Arial" w:hAnsi="Arial" w:cs="Arial"/>
          <w:sz w:val="20"/>
          <w:szCs w:val="20"/>
        </w:rPr>
        <w:t>Обавеза по основу пореза на добит износи 1.800.133</w:t>
      </w:r>
      <w:proofErr w:type="gramStart"/>
      <w:r w:rsidR="00144846">
        <w:rPr>
          <w:rFonts w:ascii="Arial" w:hAnsi="Arial" w:cs="Arial"/>
          <w:sz w:val="20"/>
          <w:szCs w:val="20"/>
        </w:rPr>
        <w:t>,00</w:t>
      </w:r>
      <w:proofErr w:type="gramEnd"/>
      <w:r w:rsidR="00144846">
        <w:rPr>
          <w:rFonts w:ascii="Arial" w:hAnsi="Arial" w:cs="Arial"/>
          <w:sz w:val="20"/>
          <w:szCs w:val="20"/>
        </w:rPr>
        <w:t xml:space="preserve"> динара.</w:t>
      </w:r>
    </w:p>
    <w:p w:rsidR="002535B8" w:rsidRDefault="002535B8" w:rsidP="00007595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</w:p>
    <w:p w:rsidR="00431DC8" w:rsidRPr="008B0F7A" w:rsidRDefault="00026F11" w:rsidP="00B908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8B0F7A">
        <w:rPr>
          <w:rFonts w:ascii="Arial" w:hAnsi="Arial" w:cs="Arial"/>
          <w:sz w:val="20"/>
          <w:szCs w:val="20"/>
        </w:rPr>
        <w:t xml:space="preserve">Остале краткорочне обавезе су мање од планиране величине за 21.440.000 динара и износе </w:t>
      </w:r>
      <w:r w:rsidR="004051C1" w:rsidRPr="008B0F7A">
        <w:rPr>
          <w:rFonts w:ascii="Arial" w:hAnsi="Arial" w:cs="Arial"/>
          <w:sz w:val="20"/>
          <w:szCs w:val="20"/>
        </w:rPr>
        <w:t>218</w:t>
      </w:r>
      <w:r w:rsidRPr="008B0F7A">
        <w:rPr>
          <w:rFonts w:ascii="Arial" w:hAnsi="Arial" w:cs="Arial"/>
          <w:sz w:val="20"/>
          <w:szCs w:val="20"/>
        </w:rPr>
        <w:t>.5</w:t>
      </w:r>
      <w:r w:rsidR="004051C1" w:rsidRPr="008B0F7A">
        <w:rPr>
          <w:rFonts w:ascii="Arial" w:hAnsi="Arial" w:cs="Arial"/>
          <w:sz w:val="20"/>
          <w:szCs w:val="20"/>
        </w:rPr>
        <w:t>60</w:t>
      </w:r>
      <w:r w:rsidRPr="008B0F7A">
        <w:rPr>
          <w:rFonts w:ascii="Arial" w:hAnsi="Arial" w:cs="Arial"/>
          <w:sz w:val="20"/>
          <w:szCs w:val="20"/>
        </w:rPr>
        <w:t>.000 динара.</w:t>
      </w:r>
      <w:proofErr w:type="gramEnd"/>
      <w:r w:rsidRPr="008B0F7A">
        <w:rPr>
          <w:rFonts w:ascii="Arial" w:hAnsi="Arial" w:cs="Arial"/>
          <w:sz w:val="20"/>
          <w:szCs w:val="20"/>
        </w:rPr>
        <w:t xml:space="preserve"> </w:t>
      </w:r>
      <w:r w:rsidR="008B0F7A" w:rsidRPr="008B0F7A">
        <w:rPr>
          <w:rFonts w:ascii="Arial" w:hAnsi="Arial" w:cs="Arial"/>
          <w:sz w:val="20"/>
          <w:szCs w:val="20"/>
        </w:rPr>
        <w:t>Ове обавезе односе</w:t>
      </w:r>
      <w:r w:rsidR="008B0F7A">
        <w:rPr>
          <w:rFonts w:ascii="Arial" w:hAnsi="Arial" w:cs="Arial"/>
          <w:sz w:val="20"/>
          <w:szCs w:val="20"/>
        </w:rPr>
        <w:t xml:space="preserve"> се највећим делом на обавезе по основу камата на порез на имовину</w:t>
      </w:r>
    </w:p>
    <w:p w:rsidR="004051C1" w:rsidRDefault="004051C1" w:rsidP="00B908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4051C1" w:rsidRDefault="004051C1" w:rsidP="00B908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8B0F7A">
        <w:rPr>
          <w:rFonts w:ascii="Arial" w:hAnsi="Arial" w:cs="Arial"/>
          <w:sz w:val="20"/>
          <w:szCs w:val="20"/>
        </w:rPr>
        <w:t>Пасивна временска разграничења износе 44.517</w:t>
      </w:r>
      <w:r w:rsidR="00595960">
        <w:rPr>
          <w:rFonts w:ascii="Arial" w:hAnsi="Arial" w:cs="Arial"/>
          <w:sz w:val="20"/>
          <w:szCs w:val="20"/>
        </w:rPr>
        <w:t>.000</w:t>
      </w:r>
      <w:proofErr w:type="gramStart"/>
      <w:r w:rsidR="00595960">
        <w:rPr>
          <w:rFonts w:ascii="Arial" w:hAnsi="Arial" w:cs="Arial"/>
          <w:sz w:val="20"/>
          <w:szCs w:val="20"/>
        </w:rPr>
        <w:t>,00</w:t>
      </w:r>
      <w:proofErr w:type="gramEnd"/>
      <w:r w:rsidR="00845127" w:rsidRPr="008B0F7A">
        <w:rPr>
          <w:rFonts w:ascii="Arial" w:hAnsi="Arial" w:cs="Arial"/>
          <w:sz w:val="20"/>
          <w:szCs w:val="20"/>
        </w:rPr>
        <w:t xml:space="preserve"> и односе се на</w:t>
      </w:r>
      <w:r w:rsidR="008062BE">
        <w:rPr>
          <w:rFonts w:ascii="Arial" w:hAnsi="Arial" w:cs="Arial"/>
          <w:sz w:val="20"/>
          <w:szCs w:val="20"/>
        </w:rPr>
        <w:t xml:space="preserve"> обавезе по основу улазница за манифестације које се продају преко благајне Сава Центра.</w:t>
      </w:r>
      <w:r w:rsidR="00845127">
        <w:rPr>
          <w:rFonts w:ascii="Arial" w:hAnsi="Arial" w:cs="Arial"/>
          <w:sz w:val="20"/>
          <w:szCs w:val="20"/>
        </w:rPr>
        <w:t xml:space="preserve"> </w:t>
      </w:r>
    </w:p>
    <w:p w:rsidR="00B47337" w:rsidRDefault="00B47337" w:rsidP="00B908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B47337" w:rsidRDefault="00B47337" w:rsidP="00B908D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Посматрајући од</w:t>
      </w:r>
      <w:r w:rsidR="006E7443">
        <w:rPr>
          <w:rFonts w:ascii="Arial" w:hAnsi="Arial" w:cs="Arial"/>
          <w:sz w:val="20"/>
          <w:szCs w:val="20"/>
        </w:rPr>
        <w:t>нос краткорочних потраживњ</w:t>
      </w:r>
      <w:r w:rsidR="00DF0E03">
        <w:rPr>
          <w:rFonts w:ascii="Arial" w:hAnsi="Arial" w:cs="Arial"/>
          <w:sz w:val="20"/>
          <w:szCs w:val="20"/>
        </w:rPr>
        <w:t>а</w:t>
      </w:r>
      <w:r w:rsidR="006E7443">
        <w:rPr>
          <w:rFonts w:ascii="Arial" w:hAnsi="Arial" w:cs="Arial"/>
          <w:sz w:val="20"/>
          <w:szCs w:val="20"/>
        </w:rPr>
        <w:t xml:space="preserve"> и о</w:t>
      </w:r>
      <w:r>
        <w:rPr>
          <w:rFonts w:ascii="Arial" w:hAnsi="Arial" w:cs="Arial"/>
          <w:sz w:val="20"/>
          <w:szCs w:val="20"/>
        </w:rPr>
        <w:t>б</w:t>
      </w:r>
      <w:r w:rsidR="006E7443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веза може се зак</w:t>
      </w:r>
      <w:r w:rsidR="00B745E0">
        <w:rPr>
          <w:rFonts w:ascii="Arial" w:hAnsi="Arial" w:cs="Arial"/>
          <w:sz w:val="20"/>
          <w:szCs w:val="20"/>
        </w:rPr>
        <w:t>љ</w:t>
      </w:r>
      <w:r>
        <w:rPr>
          <w:rFonts w:ascii="Arial" w:hAnsi="Arial" w:cs="Arial"/>
          <w:sz w:val="20"/>
          <w:szCs w:val="20"/>
        </w:rPr>
        <w:t>учити да предузеће не поседује нето обртни фонд тј.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да</w:t>
      </w:r>
      <w:proofErr w:type="gramEnd"/>
      <w:r>
        <w:rPr>
          <w:rFonts w:ascii="Arial" w:hAnsi="Arial" w:cs="Arial"/>
          <w:sz w:val="20"/>
          <w:szCs w:val="20"/>
        </w:rPr>
        <w:t xml:space="preserve"> свој</w:t>
      </w:r>
      <w:r w:rsidR="00B745E0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B745E0">
        <w:rPr>
          <w:rFonts w:ascii="Arial" w:hAnsi="Arial" w:cs="Arial"/>
          <w:sz w:val="20"/>
          <w:szCs w:val="20"/>
        </w:rPr>
        <w:t>обртна средства</w:t>
      </w:r>
      <w:r>
        <w:rPr>
          <w:rFonts w:ascii="Arial" w:hAnsi="Arial" w:cs="Arial"/>
          <w:sz w:val="20"/>
          <w:szCs w:val="20"/>
        </w:rPr>
        <w:t xml:space="preserve"> финансира</w:t>
      </w:r>
      <w:r w:rsidR="00B745E0">
        <w:rPr>
          <w:rFonts w:ascii="Arial" w:hAnsi="Arial" w:cs="Arial"/>
          <w:sz w:val="20"/>
          <w:szCs w:val="20"/>
        </w:rPr>
        <w:t xml:space="preserve"> искључиво</w:t>
      </w:r>
      <w:r>
        <w:rPr>
          <w:rFonts w:ascii="Arial" w:hAnsi="Arial" w:cs="Arial"/>
          <w:sz w:val="20"/>
          <w:szCs w:val="20"/>
        </w:rPr>
        <w:t xml:space="preserve"> из краткорочних извора. Како је ликвидност пре свега везана за</w:t>
      </w:r>
      <w:r w:rsidR="00AF728C">
        <w:rPr>
          <w:rFonts w:ascii="Arial" w:hAnsi="Arial" w:cs="Arial"/>
          <w:sz w:val="20"/>
          <w:szCs w:val="20"/>
        </w:rPr>
        <w:t xml:space="preserve"> усклађеност</w:t>
      </w:r>
      <w:r>
        <w:rPr>
          <w:rFonts w:ascii="Arial" w:hAnsi="Arial" w:cs="Arial"/>
          <w:sz w:val="20"/>
          <w:szCs w:val="20"/>
        </w:rPr>
        <w:t xml:space="preserve"> ро</w:t>
      </w:r>
      <w:r w:rsidR="00AF728C">
        <w:rPr>
          <w:rFonts w:ascii="Arial" w:hAnsi="Arial" w:cs="Arial"/>
          <w:sz w:val="20"/>
          <w:szCs w:val="20"/>
        </w:rPr>
        <w:t>кова</w:t>
      </w:r>
      <w:r>
        <w:rPr>
          <w:rFonts w:ascii="Arial" w:hAnsi="Arial" w:cs="Arial"/>
          <w:sz w:val="20"/>
          <w:szCs w:val="20"/>
        </w:rPr>
        <w:t xml:space="preserve"> доспећ</w:t>
      </w:r>
      <w:r w:rsidR="00AF728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обавеза и прилив</w:t>
      </w:r>
      <w:r w:rsidR="00ED2207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готовине из пословања</w:t>
      </w:r>
      <w:r w:rsidR="00B745E0">
        <w:rPr>
          <w:rFonts w:ascii="Arial" w:hAnsi="Arial" w:cs="Arial"/>
          <w:sz w:val="20"/>
          <w:szCs w:val="20"/>
        </w:rPr>
        <w:t xml:space="preserve">, а имајући у виду да порез на имовину чини 58% прихода, </w:t>
      </w:r>
      <w:r>
        <w:rPr>
          <w:rFonts w:ascii="Arial" w:hAnsi="Arial" w:cs="Arial"/>
          <w:sz w:val="20"/>
          <w:szCs w:val="20"/>
        </w:rPr>
        <w:t>може се закључити да је</w:t>
      </w:r>
      <w:r w:rsidR="00B74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r w:rsidR="00B745E0">
        <w:rPr>
          <w:rFonts w:ascii="Arial" w:hAnsi="Arial" w:cs="Arial"/>
          <w:sz w:val="20"/>
          <w:szCs w:val="20"/>
        </w:rPr>
        <w:t>укупном смислу ликвидност по</w:t>
      </w:r>
      <w:r w:rsidR="00AF728C">
        <w:rPr>
          <w:rFonts w:ascii="Arial" w:hAnsi="Arial" w:cs="Arial"/>
          <w:sz w:val="20"/>
          <w:szCs w:val="20"/>
        </w:rPr>
        <w:t>б</w:t>
      </w:r>
      <w:r w:rsidR="00B745E0">
        <w:rPr>
          <w:rFonts w:ascii="Arial" w:hAnsi="Arial" w:cs="Arial"/>
          <w:sz w:val="20"/>
          <w:szCs w:val="20"/>
        </w:rPr>
        <w:t>ољшана у односу на планиране величине.</w:t>
      </w:r>
    </w:p>
    <w:p w:rsidR="00B47337" w:rsidRDefault="00B47337" w:rsidP="002535B8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</w:p>
    <w:p w:rsidR="00821E7C" w:rsidRDefault="00821E7C" w:rsidP="002535B8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p w:rsidR="00DF0E03" w:rsidRPr="00DF0E03" w:rsidRDefault="00DF0E03" w:rsidP="002535B8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p w:rsidR="00FD74F5" w:rsidRPr="00FF4BDB" w:rsidRDefault="00FD74F5" w:rsidP="00F419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ИЗВЕШТАЈ О ТОКОВИМА ГОТОВИНЕ</w:t>
      </w:r>
    </w:p>
    <w:p w:rsidR="00FD74F5" w:rsidRPr="00FF4BDB" w:rsidRDefault="00FD74F5" w:rsidP="00045C5C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FD74F5" w:rsidRPr="00FF4BDB" w:rsidRDefault="00FD74F5" w:rsidP="00651C82">
      <w:pPr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У посматраном п</w:t>
      </w:r>
      <w:r w:rsidR="009E6869" w:rsidRPr="00FF4BDB">
        <w:rPr>
          <w:rFonts w:ascii="Arial" w:hAnsi="Arial" w:cs="Arial"/>
          <w:sz w:val="20"/>
          <w:szCs w:val="20"/>
        </w:rPr>
        <w:t>ериоду реализоване позиције у И</w:t>
      </w:r>
      <w:r w:rsidRPr="00FF4BDB">
        <w:rPr>
          <w:rFonts w:ascii="Arial" w:hAnsi="Arial" w:cs="Arial"/>
          <w:sz w:val="20"/>
          <w:szCs w:val="20"/>
        </w:rPr>
        <w:t xml:space="preserve">звештају о токовима готовине одступају од </w:t>
      </w:r>
      <w:proofErr w:type="gramStart"/>
      <w:r w:rsidRPr="00FF4BDB">
        <w:rPr>
          <w:rFonts w:ascii="Arial" w:hAnsi="Arial" w:cs="Arial"/>
          <w:sz w:val="20"/>
          <w:szCs w:val="20"/>
        </w:rPr>
        <w:t>планираних  из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следећих разлога</w:t>
      </w:r>
    </w:p>
    <w:p w:rsidR="00DD3507" w:rsidRPr="00FF4BDB" w:rsidRDefault="009E6869" w:rsidP="00651C82">
      <w:pPr>
        <w:pStyle w:val="ListParagraph"/>
        <w:numPr>
          <w:ilvl w:val="0"/>
          <w:numId w:val="2"/>
        </w:numPr>
        <w:spacing w:line="254" w:lineRule="auto"/>
        <w:ind w:left="81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П</w:t>
      </w:r>
      <w:r w:rsidR="00FD74F5" w:rsidRPr="00FF4BDB">
        <w:rPr>
          <w:rFonts w:ascii="Arial" w:hAnsi="Arial" w:cs="Arial"/>
          <w:sz w:val="20"/>
          <w:szCs w:val="20"/>
        </w:rPr>
        <w:t>риливи од п</w:t>
      </w:r>
      <w:r w:rsidR="00DD67B0" w:rsidRPr="00FF4BDB">
        <w:rPr>
          <w:rFonts w:ascii="Arial" w:hAnsi="Arial" w:cs="Arial"/>
          <w:sz w:val="20"/>
          <w:szCs w:val="20"/>
        </w:rPr>
        <w:t xml:space="preserve">родаје </w:t>
      </w:r>
      <w:r w:rsidR="00C94E67" w:rsidRPr="00FF4BDB">
        <w:rPr>
          <w:rFonts w:ascii="Arial" w:hAnsi="Arial" w:cs="Arial"/>
          <w:sz w:val="20"/>
          <w:szCs w:val="20"/>
        </w:rPr>
        <w:t xml:space="preserve">и примљени </w:t>
      </w:r>
      <w:r w:rsidR="003B5CAF">
        <w:rPr>
          <w:rFonts w:ascii="Arial" w:hAnsi="Arial" w:cs="Arial"/>
          <w:sz w:val="20"/>
          <w:szCs w:val="20"/>
        </w:rPr>
        <w:t>аванси износе 149.742</w:t>
      </w:r>
      <w:r w:rsidR="00DD67B0" w:rsidRPr="00FF4BDB">
        <w:rPr>
          <w:rFonts w:ascii="Arial" w:hAnsi="Arial" w:cs="Arial"/>
          <w:sz w:val="20"/>
          <w:szCs w:val="20"/>
        </w:rPr>
        <w:t>.000</w:t>
      </w:r>
      <w:proofErr w:type="gramStart"/>
      <w:r w:rsidR="00DD67B0" w:rsidRPr="00FF4BDB">
        <w:rPr>
          <w:rFonts w:ascii="Arial" w:hAnsi="Arial" w:cs="Arial"/>
          <w:sz w:val="20"/>
          <w:szCs w:val="20"/>
        </w:rPr>
        <w:t>,00</w:t>
      </w:r>
      <w:proofErr w:type="gramEnd"/>
      <w:r w:rsidR="00DD67B0" w:rsidRPr="00FF4BDB">
        <w:rPr>
          <w:rFonts w:ascii="Arial" w:hAnsi="Arial" w:cs="Arial"/>
          <w:sz w:val="20"/>
          <w:szCs w:val="20"/>
        </w:rPr>
        <w:t xml:space="preserve"> динара</w:t>
      </w:r>
      <w:r w:rsidR="00195456">
        <w:rPr>
          <w:rFonts w:ascii="Arial" w:hAnsi="Arial" w:cs="Arial"/>
          <w:sz w:val="20"/>
          <w:szCs w:val="20"/>
        </w:rPr>
        <w:t xml:space="preserve"> и већи</w:t>
      </w:r>
      <w:r w:rsidR="00313635" w:rsidRPr="00FF4BDB">
        <w:rPr>
          <w:rFonts w:ascii="Arial" w:hAnsi="Arial" w:cs="Arial"/>
          <w:sz w:val="20"/>
          <w:szCs w:val="20"/>
        </w:rPr>
        <w:t xml:space="preserve"> </w:t>
      </w:r>
      <w:r w:rsidR="00195456">
        <w:rPr>
          <w:rFonts w:ascii="Arial" w:hAnsi="Arial" w:cs="Arial"/>
          <w:sz w:val="20"/>
          <w:szCs w:val="20"/>
        </w:rPr>
        <w:t>су од планираних 113.032.000,00 динара за 36.710</w:t>
      </w:r>
      <w:r w:rsidR="00313635" w:rsidRPr="00FF4BDB">
        <w:rPr>
          <w:rFonts w:ascii="Arial" w:hAnsi="Arial" w:cs="Arial"/>
          <w:sz w:val="20"/>
          <w:szCs w:val="20"/>
        </w:rPr>
        <w:t>.000,00 динара</w:t>
      </w:r>
      <w:r w:rsidR="00DD3507" w:rsidRPr="00FF4BDB">
        <w:rPr>
          <w:rFonts w:ascii="Arial" w:hAnsi="Arial" w:cs="Arial"/>
          <w:sz w:val="20"/>
          <w:szCs w:val="20"/>
        </w:rPr>
        <w:t>.</w:t>
      </w:r>
    </w:p>
    <w:p w:rsidR="00FD74F5" w:rsidRPr="00FF4BDB" w:rsidRDefault="00357714" w:rsidP="00651C82">
      <w:pPr>
        <w:pStyle w:val="ListParagraph"/>
        <w:numPr>
          <w:ilvl w:val="0"/>
          <w:numId w:val="2"/>
        </w:numPr>
        <w:spacing w:line="254" w:lineRule="auto"/>
        <w:ind w:left="810" w:hanging="18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Одливи по основу </w:t>
      </w:r>
      <w:r w:rsidR="00FD74F5" w:rsidRPr="00FF4BDB">
        <w:rPr>
          <w:rFonts w:ascii="Arial" w:hAnsi="Arial" w:cs="Arial"/>
          <w:sz w:val="20"/>
          <w:szCs w:val="20"/>
        </w:rPr>
        <w:t>исплате добављачима и дати</w:t>
      </w:r>
      <w:r w:rsidRPr="00FF4BDB">
        <w:rPr>
          <w:rFonts w:ascii="Arial" w:hAnsi="Arial" w:cs="Arial"/>
          <w:sz w:val="20"/>
          <w:szCs w:val="20"/>
        </w:rPr>
        <w:t xml:space="preserve">х аванса </w:t>
      </w:r>
      <w:r w:rsidR="00195456">
        <w:rPr>
          <w:rFonts w:ascii="Arial" w:hAnsi="Arial" w:cs="Arial"/>
          <w:sz w:val="20"/>
          <w:szCs w:val="20"/>
        </w:rPr>
        <w:t>94.416.000,00 динара су мањи</w:t>
      </w:r>
      <w:r w:rsidR="00DD3507" w:rsidRPr="00FF4BDB">
        <w:rPr>
          <w:rFonts w:ascii="Arial" w:hAnsi="Arial" w:cs="Arial"/>
          <w:sz w:val="20"/>
          <w:szCs w:val="20"/>
        </w:rPr>
        <w:t xml:space="preserve"> </w:t>
      </w:r>
      <w:r w:rsidRPr="00FF4BDB">
        <w:rPr>
          <w:rFonts w:ascii="Arial" w:hAnsi="Arial" w:cs="Arial"/>
          <w:sz w:val="20"/>
          <w:szCs w:val="20"/>
        </w:rPr>
        <w:t xml:space="preserve">од планираних </w:t>
      </w:r>
      <w:r w:rsidR="00195456">
        <w:rPr>
          <w:rFonts w:ascii="Arial" w:hAnsi="Arial" w:cs="Arial"/>
          <w:sz w:val="20"/>
          <w:szCs w:val="20"/>
        </w:rPr>
        <w:t>137.993.000,00 динара за 43.577</w:t>
      </w:r>
      <w:r w:rsidR="00FD74F5" w:rsidRPr="00FF4BDB">
        <w:rPr>
          <w:rFonts w:ascii="Arial" w:hAnsi="Arial" w:cs="Arial"/>
          <w:sz w:val="20"/>
          <w:szCs w:val="20"/>
        </w:rPr>
        <w:t>.0</w:t>
      </w:r>
      <w:r w:rsidR="007446E8">
        <w:rPr>
          <w:rFonts w:ascii="Arial" w:hAnsi="Arial" w:cs="Arial"/>
          <w:sz w:val="20"/>
          <w:szCs w:val="20"/>
        </w:rPr>
        <w:t xml:space="preserve">00,00 динара и резултат </w:t>
      </w:r>
      <w:r w:rsidR="00DD3507" w:rsidRPr="00FF4BDB">
        <w:rPr>
          <w:rFonts w:ascii="Arial" w:hAnsi="Arial" w:cs="Arial"/>
          <w:sz w:val="20"/>
          <w:szCs w:val="20"/>
        </w:rPr>
        <w:t>су</w:t>
      </w:r>
      <w:r w:rsidR="00B74441">
        <w:rPr>
          <w:rFonts w:ascii="Arial" w:hAnsi="Arial" w:cs="Arial"/>
          <w:sz w:val="20"/>
          <w:szCs w:val="20"/>
        </w:rPr>
        <w:t xml:space="preserve"> ликвидности предузећа.</w:t>
      </w:r>
    </w:p>
    <w:p w:rsidR="00875D74" w:rsidRDefault="00875D74" w:rsidP="00875D74">
      <w:pPr>
        <w:pStyle w:val="ListParagraph"/>
        <w:spacing w:line="254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DF0E03" w:rsidRDefault="00DF0E03" w:rsidP="00875D74">
      <w:pPr>
        <w:pStyle w:val="ListParagraph"/>
        <w:spacing w:line="254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DF0E03" w:rsidRDefault="00DF0E03" w:rsidP="00875D74">
      <w:pPr>
        <w:pStyle w:val="ListParagraph"/>
        <w:spacing w:line="254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DF0E03" w:rsidRPr="00DF0E03" w:rsidRDefault="00DF0E03" w:rsidP="00875D74">
      <w:pPr>
        <w:pStyle w:val="ListParagraph"/>
        <w:spacing w:line="254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6E7443" w:rsidRDefault="006E7443" w:rsidP="00F419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DF0E03" w:rsidRPr="00DF0E03" w:rsidRDefault="00DF0E03" w:rsidP="00F419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6E7443" w:rsidRPr="006E7443" w:rsidRDefault="006E7443" w:rsidP="00F419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FD74F5" w:rsidRPr="00FF4BDB" w:rsidRDefault="00FD74F5" w:rsidP="00F419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ТРОШКОВИ ЗАПОСЛЕНИХ</w:t>
      </w:r>
    </w:p>
    <w:p w:rsidR="00DF0E03" w:rsidRDefault="00DF0E03" w:rsidP="00DF0E0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03FA9" w:rsidRDefault="00A03FA9" w:rsidP="00651C82">
      <w:pPr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Трошкови зарада, накнада зарада и осталих личних расхода који износе </w:t>
      </w:r>
      <w:r w:rsidR="00B33BFB">
        <w:rPr>
          <w:rFonts w:ascii="Arial" w:hAnsi="Arial" w:cs="Arial"/>
          <w:sz w:val="20"/>
          <w:szCs w:val="20"/>
        </w:rPr>
        <w:t>38</w:t>
      </w:r>
      <w:r w:rsidRPr="00FF4BDB">
        <w:rPr>
          <w:rFonts w:ascii="Arial" w:hAnsi="Arial" w:cs="Arial"/>
          <w:sz w:val="20"/>
          <w:szCs w:val="20"/>
        </w:rPr>
        <w:t>.</w:t>
      </w:r>
      <w:r w:rsidR="00B33BFB">
        <w:rPr>
          <w:rFonts w:ascii="Arial" w:hAnsi="Arial" w:cs="Arial"/>
          <w:sz w:val="20"/>
          <w:szCs w:val="20"/>
        </w:rPr>
        <w:t>646</w:t>
      </w:r>
      <w:r w:rsidRPr="00FF4BDB">
        <w:rPr>
          <w:rFonts w:ascii="Arial" w:hAnsi="Arial" w:cs="Arial"/>
          <w:sz w:val="20"/>
          <w:szCs w:val="20"/>
        </w:rPr>
        <w:t>.000</w:t>
      </w:r>
      <w:proofErr w:type="gramStart"/>
      <w:r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динара </w:t>
      </w:r>
      <w:r w:rsidR="00651C82" w:rsidRPr="00FF4BDB">
        <w:rPr>
          <w:rFonts w:ascii="Arial" w:hAnsi="Arial" w:cs="Arial"/>
          <w:sz w:val="20"/>
          <w:szCs w:val="20"/>
        </w:rPr>
        <w:t xml:space="preserve">су за </w:t>
      </w:r>
      <w:r w:rsidR="00B33BFB">
        <w:rPr>
          <w:rFonts w:ascii="Arial" w:hAnsi="Arial" w:cs="Arial"/>
          <w:sz w:val="20"/>
          <w:szCs w:val="20"/>
        </w:rPr>
        <w:t>6</w:t>
      </w:r>
      <w:r w:rsidR="00651C82" w:rsidRPr="00FF4BDB">
        <w:rPr>
          <w:rFonts w:ascii="Arial" w:hAnsi="Arial" w:cs="Arial"/>
          <w:sz w:val="20"/>
          <w:szCs w:val="20"/>
        </w:rPr>
        <w:t>.</w:t>
      </w:r>
      <w:r w:rsidR="007446E8">
        <w:rPr>
          <w:rFonts w:ascii="Arial" w:hAnsi="Arial" w:cs="Arial"/>
          <w:sz w:val="20"/>
          <w:szCs w:val="20"/>
        </w:rPr>
        <w:t>891</w:t>
      </w:r>
      <w:r w:rsidR="00B33BFB">
        <w:rPr>
          <w:rFonts w:ascii="Arial" w:hAnsi="Arial" w:cs="Arial"/>
          <w:sz w:val="20"/>
          <w:szCs w:val="20"/>
        </w:rPr>
        <w:t>.000</w:t>
      </w:r>
      <w:r w:rsidR="00651C82" w:rsidRPr="00FF4BDB">
        <w:rPr>
          <w:rFonts w:ascii="Arial" w:hAnsi="Arial" w:cs="Arial"/>
          <w:sz w:val="20"/>
          <w:szCs w:val="20"/>
        </w:rPr>
        <w:t>,00 динара мањи од планираних.</w:t>
      </w:r>
    </w:p>
    <w:p w:rsidR="00651C82" w:rsidRPr="00B33BFB" w:rsidRDefault="00A769BE" w:rsidP="00A769B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Највећи део</w:t>
      </w:r>
      <w:r w:rsidR="00651C82" w:rsidRPr="00FF4BDB">
        <w:rPr>
          <w:rFonts w:ascii="Arial" w:hAnsi="Arial" w:cs="Arial"/>
          <w:sz w:val="20"/>
          <w:szCs w:val="20"/>
        </w:rPr>
        <w:t xml:space="preserve"> трошкова запослених су </w:t>
      </w:r>
      <w:r w:rsidR="00B33BFB">
        <w:rPr>
          <w:rFonts w:ascii="Arial" w:hAnsi="Arial" w:cs="Arial"/>
          <w:sz w:val="20"/>
          <w:szCs w:val="20"/>
        </w:rPr>
        <w:t>ниж</w:t>
      </w:r>
      <w:r>
        <w:rPr>
          <w:rFonts w:ascii="Arial" w:hAnsi="Arial" w:cs="Arial"/>
          <w:sz w:val="20"/>
          <w:szCs w:val="20"/>
        </w:rPr>
        <w:t>е</w:t>
      </w:r>
      <w:r w:rsidR="00B33BFB">
        <w:rPr>
          <w:rFonts w:ascii="Arial" w:hAnsi="Arial" w:cs="Arial"/>
          <w:sz w:val="20"/>
          <w:szCs w:val="20"/>
        </w:rPr>
        <w:t xml:space="preserve"> од</w:t>
      </w:r>
      <w:r w:rsidR="00651C82" w:rsidRPr="00FF4BDB">
        <w:rPr>
          <w:rFonts w:ascii="Arial" w:hAnsi="Arial" w:cs="Arial"/>
          <w:sz w:val="20"/>
          <w:szCs w:val="20"/>
        </w:rPr>
        <w:t xml:space="preserve"> ниво</w:t>
      </w:r>
      <w:r w:rsidR="00B33B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планираних за овај период.</w:t>
      </w:r>
      <w:proofErr w:type="gramEnd"/>
      <w:r>
        <w:rPr>
          <w:rFonts w:ascii="Arial" w:hAnsi="Arial" w:cs="Arial"/>
          <w:sz w:val="20"/>
          <w:szCs w:val="20"/>
        </w:rPr>
        <w:t xml:space="preserve"> Повећани су</w:t>
      </w:r>
      <w:r w:rsidR="00651C82" w:rsidRPr="00FF4BDB">
        <w:rPr>
          <w:rFonts w:ascii="Arial" w:hAnsi="Arial" w:cs="Arial"/>
          <w:sz w:val="20"/>
          <w:szCs w:val="20"/>
        </w:rPr>
        <w:t xml:space="preserve"> трошкова запослених по привременим и повременим пословима</w:t>
      </w:r>
      <w:r>
        <w:rPr>
          <w:rFonts w:ascii="Arial" w:hAnsi="Arial" w:cs="Arial"/>
          <w:sz w:val="20"/>
          <w:szCs w:val="20"/>
        </w:rPr>
        <w:t xml:space="preserve"> </w:t>
      </w:r>
      <w:r w:rsidRPr="00FF4BDB">
        <w:rPr>
          <w:rFonts w:ascii="Arial" w:hAnsi="Arial" w:cs="Arial"/>
          <w:sz w:val="20"/>
          <w:szCs w:val="20"/>
        </w:rPr>
        <w:t>који с</w:t>
      </w:r>
      <w:r>
        <w:rPr>
          <w:rFonts w:ascii="Arial" w:hAnsi="Arial" w:cs="Arial"/>
          <w:sz w:val="20"/>
          <w:szCs w:val="20"/>
        </w:rPr>
        <w:t>у</w:t>
      </w:r>
      <w:r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виши</w:t>
      </w:r>
      <w:r w:rsidRPr="00FF4BDB">
        <w:rPr>
          <w:rFonts w:ascii="Arial" w:hAnsi="Arial" w:cs="Arial"/>
          <w:sz w:val="20"/>
          <w:szCs w:val="20"/>
        </w:rPr>
        <w:t xml:space="preserve"> за 1</w:t>
      </w:r>
      <w:r>
        <w:rPr>
          <w:rFonts w:ascii="Arial" w:hAnsi="Arial" w:cs="Arial"/>
          <w:sz w:val="20"/>
          <w:szCs w:val="20"/>
        </w:rPr>
        <w:t>24</w:t>
      </w:r>
      <w:r w:rsidRPr="00FF4BDB">
        <w:rPr>
          <w:rFonts w:ascii="Arial" w:hAnsi="Arial" w:cs="Arial"/>
          <w:sz w:val="20"/>
          <w:szCs w:val="20"/>
        </w:rPr>
        <w:t>.000,</w:t>
      </w:r>
      <w:r>
        <w:rPr>
          <w:rFonts w:ascii="Arial" w:hAnsi="Arial" w:cs="Arial"/>
          <w:sz w:val="20"/>
          <w:szCs w:val="20"/>
        </w:rPr>
        <w:t>00 динара у односу на планиране као и трошкови</w:t>
      </w:r>
      <w:r w:rsidR="00B33BFB">
        <w:rPr>
          <w:rFonts w:ascii="Arial" w:hAnsi="Arial" w:cs="Arial"/>
          <w:sz w:val="20"/>
          <w:szCs w:val="20"/>
        </w:rPr>
        <w:t xml:space="preserve"> д</w:t>
      </w:r>
      <w:r w:rsidR="00B33BFB" w:rsidRPr="00B33BFB">
        <w:rPr>
          <w:rFonts w:ascii="Arial" w:hAnsi="Arial" w:cs="Arial"/>
          <w:sz w:val="20"/>
          <w:szCs w:val="20"/>
        </w:rPr>
        <w:t>невниц</w:t>
      </w:r>
      <w:r>
        <w:rPr>
          <w:rFonts w:ascii="Arial" w:hAnsi="Arial" w:cs="Arial"/>
          <w:sz w:val="20"/>
          <w:szCs w:val="20"/>
        </w:rPr>
        <w:t>а</w:t>
      </w:r>
      <w:r w:rsidR="00B33BFB" w:rsidRPr="00B33BFB">
        <w:rPr>
          <w:rFonts w:ascii="Arial" w:hAnsi="Arial" w:cs="Arial"/>
          <w:sz w:val="20"/>
          <w:szCs w:val="20"/>
        </w:rPr>
        <w:t xml:space="preserve"> на службеном путу</w:t>
      </w:r>
      <w:r w:rsidR="00B33BFB">
        <w:rPr>
          <w:rFonts w:ascii="Arial" w:hAnsi="Arial" w:cs="Arial"/>
          <w:sz w:val="20"/>
          <w:szCs w:val="20"/>
        </w:rPr>
        <w:t>, н</w:t>
      </w:r>
      <w:r w:rsidR="00B33BFB" w:rsidRPr="00B33BFB">
        <w:rPr>
          <w:rFonts w:ascii="Arial" w:hAnsi="Arial" w:cs="Arial"/>
          <w:sz w:val="20"/>
          <w:szCs w:val="20"/>
        </w:rPr>
        <w:t>акнад</w:t>
      </w:r>
      <w:r w:rsidR="00B33BFB">
        <w:rPr>
          <w:rFonts w:ascii="Arial" w:hAnsi="Arial" w:cs="Arial"/>
          <w:sz w:val="20"/>
          <w:szCs w:val="20"/>
        </w:rPr>
        <w:t>а</w:t>
      </w:r>
      <w:r w:rsidR="00B33BFB" w:rsidRPr="00B33BFB">
        <w:rPr>
          <w:rFonts w:ascii="Arial" w:hAnsi="Arial" w:cs="Arial"/>
          <w:sz w:val="20"/>
          <w:szCs w:val="20"/>
        </w:rPr>
        <w:t xml:space="preserve"> трошкова на службеном путу</w:t>
      </w:r>
      <w:r>
        <w:rPr>
          <w:rFonts w:ascii="Arial" w:hAnsi="Arial" w:cs="Arial"/>
          <w:sz w:val="20"/>
          <w:szCs w:val="20"/>
        </w:rPr>
        <w:t>,</w:t>
      </w:r>
      <w:r w:rsidR="00B33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B33BFB" w:rsidRPr="00B33BFB">
        <w:rPr>
          <w:rFonts w:ascii="Arial" w:hAnsi="Arial" w:cs="Arial"/>
          <w:sz w:val="20"/>
          <w:szCs w:val="20"/>
        </w:rPr>
        <w:t>омоћ радницима и породици радника</w:t>
      </w:r>
      <w:r>
        <w:rPr>
          <w:rFonts w:ascii="Arial" w:hAnsi="Arial" w:cs="Arial"/>
          <w:sz w:val="20"/>
          <w:szCs w:val="20"/>
        </w:rPr>
        <w:t xml:space="preserve"> у укупно, износу од</w:t>
      </w:r>
      <w:r w:rsidRPr="00FF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287</w:t>
      </w:r>
      <w:r w:rsidRPr="00FF4BDB">
        <w:rPr>
          <w:rFonts w:ascii="Arial" w:hAnsi="Arial" w:cs="Arial"/>
          <w:sz w:val="20"/>
          <w:szCs w:val="20"/>
        </w:rPr>
        <w:t>.000,</w:t>
      </w:r>
      <w:r>
        <w:rPr>
          <w:rFonts w:ascii="Arial" w:hAnsi="Arial" w:cs="Arial"/>
          <w:sz w:val="20"/>
          <w:szCs w:val="20"/>
        </w:rPr>
        <w:t>00 динара у односу на планиране</w:t>
      </w:r>
    </w:p>
    <w:p w:rsidR="00651C82" w:rsidRPr="00A769BE" w:rsidRDefault="00651C82" w:rsidP="00651C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51C82" w:rsidRDefault="00651C82" w:rsidP="00651C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У оквиру трошкова запослених </w:t>
      </w:r>
      <w:r w:rsidR="00B33BFB">
        <w:rPr>
          <w:rFonts w:ascii="Arial" w:hAnsi="Arial" w:cs="Arial"/>
          <w:sz w:val="20"/>
          <w:szCs w:val="20"/>
        </w:rPr>
        <w:t>на</w:t>
      </w:r>
      <w:r w:rsidRPr="00FF4BDB">
        <w:rPr>
          <w:rFonts w:ascii="Arial" w:hAnsi="Arial" w:cs="Arial"/>
          <w:sz w:val="20"/>
          <w:szCs w:val="20"/>
        </w:rPr>
        <w:t xml:space="preserve"> привременим и повременим пословима налазе с</w:t>
      </w:r>
      <w:r w:rsidR="00B33BFB">
        <w:rPr>
          <w:rFonts w:ascii="Arial" w:hAnsi="Arial" w:cs="Arial"/>
          <w:sz w:val="20"/>
          <w:szCs w:val="20"/>
        </w:rPr>
        <w:t>е</w:t>
      </w:r>
      <w:r w:rsidRPr="00FF4BDB">
        <w:rPr>
          <w:rFonts w:ascii="Arial" w:hAnsi="Arial" w:cs="Arial"/>
          <w:sz w:val="20"/>
          <w:szCs w:val="20"/>
        </w:rPr>
        <w:t xml:space="preserve"> </w:t>
      </w:r>
      <w:r w:rsidR="00B33BFB">
        <w:rPr>
          <w:rFonts w:ascii="Arial" w:hAnsi="Arial" w:cs="Arial"/>
          <w:sz w:val="20"/>
          <w:szCs w:val="20"/>
        </w:rPr>
        <w:t>т</w:t>
      </w:r>
      <w:r w:rsidRPr="00FF4BDB">
        <w:rPr>
          <w:rFonts w:ascii="Arial" w:hAnsi="Arial" w:cs="Arial"/>
          <w:sz w:val="20"/>
          <w:szCs w:val="20"/>
        </w:rPr>
        <w:t>рошкови сарадника преко омладинске задруге који се ангажују везано за конкретне манифестације и ангажована су у дане када се програми и скупови одржавају</w:t>
      </w:r>
      <w:r w:rsidR="00B33BFB">
        <w:rPr>
          <w:rFonts w:ascii="Arial" w:hAnsi="Arial" w:cs="Arial"/>
          <w:sz w:val="20"/>
          <w:szCs w:val="20"/>
        </w:rPr>
        <w:t xml:space="preserve"> </w:t>
      </w:r>
      <w:r w:rsidRPr="00FF4BDB">
        <w:rPr>
          <w:rFonts w:ascii="Arial" w:hAnsi="Arial" w:cs="Arial"/>
          <w:sz w:val="20"/>
          <w:szCs w:val="20"/>
        </w:rPr>
        <w:t>(хостесе, конобари</w:t>
      </w:r>
      <w:proofErr w:type="gramStart"/>
      <w:r w:rsidRPr="00FF4BDB">
        <w:rPr>
          <w:rFonts w:ascii="Arial" w:hAnsi="Arial" w:cs="Arial"/>
          <w:sz w:val="20"/>
          <w:szCs w:val="20"/>
        </w:rPr>
        <w:t>,техничари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). </w:t>
      </w:r>
      <w:proofErr w:type="gramStart"/>
      <w:r w:rsidR="00045C5C" w:rsidRPr="00045C5C">
        <w:rPr>
          <w:rFonts w:ascii="Arial" w:hAnsi="Arial" w:cs="Arial"/>
          <w:sz w:val="20"/>
          <w:szCs w:val="20"/>
        </w:rPr>
        <w:t>Највећи део тог трошка је наплаћен корисницима наших услуга.</w:t>
      </w:r>
      <w:proofErr w:type="gramEnd"/>
    </w:p>
    <w:p w:rsidR="00875D74" w:rsidRPr="00875D74" w:rsidRDefault="00875D74" w:rsidP="00651C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5C5C" w:rsidRDefault="00045C5C" w:rsidP="00651C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9F00F8" w:rsidRDefault="00FD74F5" w:rsidP="00651C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>ДИНАМИКА ЗАПОСЛЕНИХ</w:t>
      </w:r>
    </w:p>
    <w:p w:rsidR="00DF0E03" w:rsidRDefault="00DF0E03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Број запослених на дан 31.12.201</w:t>
      </w:r>
      <w:r w:rsidR="005A3123" w:rsidRPr="00045C5C">
        <w:rPr>
          <w:rFonts w:ascii="Arial" w:hAnsi="Arial" w:cs="Arial"/>
          <w:sz w:val="20"/>
          <w:szCs w:val="20"/>
        </w:rPr>
        <w:t>8</w:t>
      </w:r>
      <w:r w:rsidRPr="00FF4BDB">
        <w:rPr>
          <w:rFonts w:ascii="Arial" w:hAnsi="Arial" w:cs="Arial"/>
          <w:sz w:val="20"/>
          <w:szCs w:val="20"/>
        </w:rPr>
        <w:t>.</w:t>
      </w:r>
      <w:proofErr w:type="gramEnd"/>
      <w:r w:rsidR="005A3123" w:rsidRPr="00045C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године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је био 1</w:t>
      </w:r>
      <w:r w:rsidR="005A3123" w:rsidRPr="00045C5C">
        <w:rPr>
          <w:rFonts w:ascii="Arial" w:hAnsi="Arial" w:cs="Arial"/>
          <w:sz w:val="20"/>
          <w:szCs w:val="20"/>
        </w:rPr>
        <w:t>10</w:t>
      </w:r>
      <w:r w:rsidRPr="00FF4BDB">
        <w:rPr>
          <w:rFonts w:ascii="Arial" w:hAnsi="Arial" w:cs="Arial"/>
          <w:sz w:val="20"/>
          <w:szCs w:val="20"/>
        </w:rPr>
        <w:t>.</w:t>
      </w:r>
    </w:p>
    <w:p w:rsidR="00045C5C" w:rsidRPr="00045C5C" w:rsidRDefault="00045C5C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У посматраном периоду примљено је у радни однос 1</w:t>
      </w:r>
      <w:r w:rsidR="005A3123">
        <w:rPr>
          <w:rFonts w:ascii="Arial" w:hAnsi="Arial" w:cs="Arial"/>
          <w:sz w:val="20"/>
          <w:szCs w:val="20"/>
        </w:rPr>
        <w:t xml:space="preserve"> запослени</w:t>
      </w:r>
      <w:r w:rsidRPr="00FF4BDB">
        <w:rPr>
          <w:rFonts w:ascii="Arial" w:hAnsi="Arial" w:cs="Arial"/>
          <w:sz w:val="20"/>
          <w:szCs w:val="20"/>
        </w:rPr>
        <w:t xml:space="preserve"> који </w:t>
      </w:r>
      <w:r w:rsidR="005A3123" w:rsidRPr="00045C5C">
        <w:rPr>
          <w:rFonts w:ascii="Arial" w:hAnsi="Arial" w:cs="Arial"/>
          <w:sz w:val="20"/>
          <w:szCs w:val="20"/>
        </w:rPr>
        <w:t>је</w:t>
      </w:r>
      <w:r w:rsidRPr="00FF4BDB">
        <w:rPr>
          <w:rFonts w:ascii="Arial" w:hAnsi="Arial" w:cs="Arial"/>
          <w:sz w:val="20"/>
          <w:szCs w:val="20"/>
        </w:rPr>
        <w:t xml:space="preserve"> би</w:t>
      </w:r>
      <w:r w:rsidR="005A3123" w:rsidRPr="00045C5C">
        <w:rPr>
          <w:rFonts w:ascii="Arial" w:hAnsi="Arial" w:cs="Arial"/>
          <w:sz w:val="20"/>
          <w:szCs w:val="20"/>
        </w:rPr>
        <w:t>о</w:t>
      </w:r>
      <w:r w:rsidRPr="00FF4BDB">
        <w:rPr>
          <w:rFonts w:ascii="Arial" w:hAnsi="Arial" w:cs="Arial"/>
          <w:sz w:val="20"/>
          <w:szCs w:val="20"/>
        </w:rPr>
        <w:t xml:space="preserve"> ангажовани по привременим и повременим пословима, 1 запослени је </w:t>
      </w:r>
      <w:r w:rsidR="005A3123" w:rsidRPr="00045C5C">
        <w:rPr>
          <w:rFonts w:ascii="Arial" w:hAnsi="Arial" w:cs="Arial"/>
          <w:sz w:val="20"/>
          <w:szCs w:val="20"/>
        </w:rPr>
        <w:t>споразумно раскинуо радни однос</w:t>
      </w:r>
      <w:r w:rsidR="002D5E7B" w:rsidRPr="00FF4BDB">
        <w:rPr>
          <w:rFonts w:ascii="Arial" w:hAnsi="Arial" w:cs="Arial"/>
          <w:sz w:val="20"/>
          <w:szCs w:val="20"/>
        </w:rPr>
        <w:t xml:space="preserve"> </w:t>
      </w:r>
      <w:r w:rsidR="002E67C8" w:rsidRPr="00045C5C">
        <w:rPr>
          <w:rFonts w:ascii="Arial" w:hAnsi="Arial" w:cs="Arial"/>
          <w:sz w:val="20"/>
          <w:szCs w:val="20"/>
        </w:rPr>
        <w:t>док је</w:t>
      </w:r>
      <w:r w:rsidR="002D5E7B" w:rsidRPr="00FF4BDB">
        <w:rPr>
          <w:rFonts w:ascii="Arial" w:hAnsi="Arial" w:cs="Arial"/>
          <w:sz w:val="20"/>
          <w:szCs w:val="20"/>
        </w:rPr>
        <w:t xml:space="preserve"> </w:t>
      </w:r>
      <w:r w:rsidR="005A3123" w:rsidRPr="00045C5C">
        <w:rPr>
          <w:rFonts w:ascii="Arial" w:hAnsi="Arial" w:cs="Arial"/>
          <w:sz w:val="20"/>
          <w:szCs w:val="20"/>
        </w:rPr>
        <w:t>1</w:t>
      </w:r>
      <w:r w:rsidR="002D5E7B" w:rsidRPr="00FF4BDB">
        <w:rPr>
          <w:rFonts w:ascii="Arial" w:hAnsi="Arial" w:cs="Arial"/>
          <w:sz w:val="20"/>
          <w:szCs w:val="20"/>
        </w:rPr>
        <w:t xml:space="preserve"> запослени је </w:t>
      </w:r>
      <w:r w:rsidR="002E67C8" w:rsidRPr="00045C5C">
        <w:rPr>
          <w:rFonts w:ascii="Arial" w:hAnsi="Arial" w:cs="Arial"/>
          <w:sz w:val="20"/>
          <w:szCs w:val="20"/>
        </w:rPr>
        <w:t>остварио право на</w:t>
      </w:r>
      <w:r w:rsidR="00F80CAF" w:rsidRPr="00FF4BDB">
        <w:rPr>
          <w:rFonts w:ascii="Arial" w:hAnsi="Arial" w:cs="Arial"/>
          <w:sz w:val="20"/>
          <w:szCs w:val="20"/>
        </w:rPr>
        <w:t xml:space="preserve"> пензи</w:t>
      </w:r>
      <w:r w:rsidR="002D5E7B" w:rsidRPr="00FF4BDB">
        <w:rPr>
          <w:rFonts w:ascii="Arial" w:hAnsi="Arial" w:cs="Arial"/>
          <w:sz w:val="20"/>
          <w:szCs w:val="20"/>
        </w:rPr>
        <w:t>ју</w:t>
      </w:r>
      <w:r w:rsidR="005A3123" w:rsidRPr="00045C5C">
        <w:rPr>
          <w:rFonts w:ascii="Arial" w:hAnsi="Arial" w:cs="Arial"/>
          <w:sz w:val="20"/>
          <w:szCs w:val="20"/>
        </w:rPr>
        <w:t>,</w:t>
      </w:r>
      <w:r w:rsidR="002D5E7B" w:rsidRPr="00FF4BDB">
        <w:rPr>
          <w:rFonts w:ascii="Arial" w:hAnsi="Arial" w:cs="Arial"/>
          <w:sz w:val="20"/>
          <w:szCs w:val="20"/>
        </w:rPr>
        <w:t xml:space="preserve"> тако да је стање на дан 3</w:t>
      </w:r>
      <w:r w:rsidR="005A3123" w:rsidRPr="00045C5C">
        <w:rPr>
          <w:rFonts w:ascii="Arial" w:hAnsi="Arial" w:cs="Arial"/>
          <w:sz w:val="20"/>
          <w:szCs w:val="20"/>
        </w:rPr>
        <w:t>1</w:t>
      </w:r>
      <w:r w:rsidR="002D5E7B" w:rsidRPr="00FF4BDB">
        <w:rPr>
          <w:rFonts w:ascii="Arial" w:hAnsi="Arial" w:cs="Arial"/>
          <w:sz w:val="20"/>
          <w:szCs w:val="20"/>
        </w:rPr>
        <w:t>.0</w:t>
      </w:r>
      <w:r w:rsidR="005A3123" w:rsidRPr="00045C5C">
        <w:rPr>
          <w:rFonts w:ascii="Arial" w:hAnsi="Arial" w:cs="Arial"/>
          <w:sz w:val="20"/>
          <w:szCs w:val="20"/>
        </w:rPr>
        <w:t>3</w:t>
      </w:r>
      <w:r w:rsidR="002D5E7B" w:rsidRPr="00FF4BDB">
        <w:rPr>
          <w:rFonts w:ascii="Arial" w:hAnsi="Arial" w:cs="Arial"/>
          <w:sz w:val="20"/>
          <w:szCs w:val="20"/>
        </w:rPr>
        <w:t>.201</w:t>
      </w:r>
      <w:r w:rsidR="005A3123" w:rsidRPr="00045C5C">
        <w:rPr>
          <w:rFonts w:ascii="Arial" w:hAnsi="Arial" w:cs="Arial"/>
          <w:sz w:val="20"/>
          <w:szCs w:val="20"/>
        </w:rPr>
        <w:t>9</w:t>
      </w:r>
      <w:r w:rsidR="002D5E7B" w:rsidRPr="00FF4BDB">
        <w:rPr>
          <w:rFonts w:ascii="Arial" w:hAnsi="Arial" w:cs="Arial"/>
          <w:sz w:val="20"/>
          <w:szCs w:val="20"/>
        </w:rPr>
        <w:t>.</w:t>
      </w:r>
      <w:r w:rsidR="005A3123" w:rsidRPr="00045C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5E7B" w:rsidRPr="00FF4BDB">
        <w:rPr>
          <w:rFonts w:ascii="Arial" w:hAnsi="Arial" w:cs="Arial"/>
          <w:sz w:val="20"/>
          <w:szCs w:val="20"/>
        </w:rPr>
        <w:t>године</w:t>
      </w:r>
      <w:proofErr w:type="gramEnd"/>
      <w:r w:rsidR="002D5E7B" w:rsidRPr="00FF4BDB">
        <w:rPr>
          <w:rFonts w:ascii="Arial" w:hAnsi="Arial" w:cs="Arial"/>
          <w:sz w:val="20"/>
          <w:szCs w:val="20"/>
        </w:rPr>
        <w:t xml:space="preserve"> 1</w:t>
      </w:r>
      <w:r w:rsidR="005A3123" w:rsidRPr="00045C5C">
        <w:rPr>
          <w:rFonts w:ascii="Arial" w:hAnsi="Arial" w:cs="Arial"/>
          <w:sz w:val="20"/>
          <w:szCs w:val="20"/>
        </w:rPr>
        <w:t>09</w:t>
      </w:r>
      <w:r w:rsidRPr="00FF4BDB">
        <w:rPr>
          <w:rFonts w:ascii="Arial" w:hAnsi="Arial" w:cs="Arial"/>
          <w:sz w:val="20"/>
          <w:szCs w:val="20"/>
        </w:rPr>
        <w:t xml:space="preserve"> запослених.</w:t>
      </w:r>
    </w:p>
    <w:p w:rsidR="00875D74" w:rsidRPr="00875D74" w:rsidRDefault="00875D74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5C5C" w:rsidRPr="00045C5C" w:rsidRDefault="00045C5C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651C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КРЕТАЊЕ ЦЕНА ПРОИЗВОДА И УСЛУГА</w:t>
      </w:r>
    </w:p>
    <w:p w:rsidR="00045C5C" w:rsidRDefault="00045C5C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Није било промена цена у посматраном периоду.</w:t>
      </w:r>
      <w:proofErr w:type="gramEnd"/>
    </w:p>
    <w:p w:rsidR="00FD74F5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5D74" w:rsidRPr="00875D74" w:rsidRDefault="00875D74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9F00F8" w:rsidRDefault="00FD74F5" w:rsidP="00651C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00F8">
        <w:rPr>
          <w:rFonts w:ascii="Arial" w:hAnsi="Arial" w:cs="Arial"/>
          <w:b/>
          <w:sz w:val="20"/>
          <w:szCs w:val="20"/>
        </w:rPr>
        <w:t>СУБВЕНЦИЈЕ И ОСТАЛИ ПРИХОДИ ИЗ БУЏЕТА</w:t>
      </w:r>
    </w:p>
    <w:p w:rsidR="00045C5C" w:rsidRDefault="00045C5C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51624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>Планирне субвенције за о</w:t>
      </w:r>
      <w:r w:rsidR="008F1BFE">
        <w:rPr>
          <w:rFonts w:ascii="Arial" w:hAnsi="Arial" w:cs="Arial"/>
          <w:sz w:val="20"/>
          <w:szCs w:val="20"/>
        </w:rPr>
        <w:t>вај период за</w:t>
      </w:r>
      <w:r w:rsidR="00877D93">
        <w:rPr>
          <w:rFonts w:ascii="Arial" w:hAnsi="Arial" w:cs="Arial"/>
          <w:sz w:val="20"/>
          <w:szCs w:val="20"/>
        </w:rPr>
        <w:t xml:space="preserve"> део</w:t>
      </w:r>
      <w:r w:rsidR="008F1BFE">
        <w:rPr>
          <w:rFonts w:ascii="Arial" w:hAnsi="Arial" w:cs="Arial"/>
          <w:sz w:val="20"/>
          <w:szCs w:val="20"/>
        </w:rPr>
        <w:t xml:space="preserve"> трошков</w:t>
      </w:r>
      <w:r w:rsidR="00877D93">
        <w:rPr>
          <w:rFonts w:ascii="Arial" w:hAnsi="Arial" w:cs="Arial"/>
          <w:sz w:val="20"/>
          <w:szCs w:val="20"/>
        </w:rPr>
        <w:t>а</w:t>
      </w:r>
      <w:r w:rsidRPr="00FF4BDB">
        <w:rPr>
          <w:rFonts w:ascii="Arial" w:hAnsi="Arial" w:cs="Arial"/>
          <w:sz w:val="20"/>
          <w:szCs w:val="20"/>
        </w:rPr>
        <w:t xml:space="preserve"> електричне енергије </w:t>
      </w:r>
      <w:r w:rsidR="00251624" w:rsidRPr="00FF4BDB">
        <w:rPr>
          <w:rFonts w:ascii="Arial" w:hAnsi="Arial" w:cs="Arial"/>
          <w:sz w:val="20"/>
          <w:szCs w:val="20"/>
        </w:rPr>
        <w:t xml:space="preserve">износе </w:t>
      </w:r>
      <w:bookmarkStart w:id="0" w:name="OLE_LINK1"/>
      <w:r w:rsidR="00DF0E03">
        <w:rPr>
          <w:rFonts w:ascii="Arial" w:hAnsi="Arial" w:cs="Arial"/>
          <w:sz w:val="20"/>
          <w:szCs w:val="20"/>
        </w:rPr>
        <w:t>36</w:t>
      </w:r>
      <w:r w:rsidR="00251624" w:rsidRPr="00FF4BDB">
        <w:rPr>
          <w:rFonts w:ascii="Arial" w:hAnsi="Arial" w:cs="Arial"/>
          <w:sz w:val="20"/>
          <w:szCs w:val="20"/>
        </w:rPr>
        <w:t>.</w:t>
      </w:r>
      <w:r w:rsidR="00DF0E03">
        <w:rPr>
          <w:rFonts w:ascii="Arial" w:hAnsi="Arial" w:cs="Arial"/>
          <w:sz w:val="20"/>
          <w:szCs w:val="20"/>
        </w:rPr>
        <w:t>000.</w:t>
      </w:r>
      <w:r w:rsidR="00251624" w:rsidRPr="00FF4BDB">
        <w:rPr>
          <w:rFonts w:ascii="Arial" w:hAnsi="Arial" w:cs="Arial"/>
          <w:sz w:val="20"/>
          <w:szCs w:val="20"/>
        </w:rPr>
        <w:t>0</w:t>
      </w:r>
      <w:r w:rsidR="00877D93">
        <w:rPr>
          <w:rFonts w:ascii="Arial" w:hAnsi="Arial" w:cs="Arial"/>
          <w:sz w:val="20"/>
          <w:szCs w:val="20"/>
        </w:rPr>
        <w:t>0</w:t>
      </w:r>
      <w:r w:rsidR="00251624" w:rsidRPr="00FF4BDB">
        <w:rPr>
          <w:rFonts w:ascii="Arial" w:hAnsi="Arial" w:cs="Arial"/>
          <w:sz w:val="20"/>
          <w:szCs w:val="20"/>
        </w:rPr>
        <w:t>0</w:t>
      </w:r>
      <w:proofErr w:type="gramStart"/>
      <w:r w:rsidR="00251624" w:rsidRPr="00FF4BDB">
        <w:rPr>
          <w:rFonts w:ascii="Arial" w:hAnsi="Arial" w:cs="Arial"/>
          <w:sz w:val="20"/>
          <w:szCs w:val="20"/>
        </w:rPr>
        <w:t>,00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</w:t>
      </w:r>
      <w:bookmarkEnd w:id="0"/>
      <w:r w:rsidRPr="00FF4BDB">
        <w:rPr>
          <w:rFonts w:ascii="Arial" w:hAnsi="Arial" w:cs="Arial"/>
          <w:sz w:val="20"/>
          <w:szCs w:val="20"/>
        </w:rPr>
        <w:t>динара</w:t>
      </w:r>
      <w:r w:rsidR="00CA3EF6">
        <w:rPr>
          <w:rFonts w:ascii="Arial" w:hAnsi="Arial" w:cs="Arial"/>
          <w:sz w:val="20"/>
          <w:szCs w:val="20"/>
        </w:rPr>
        <w:t xml:space="preserve">. У првом кварталу реализовано је </w:t>
      </w:r>
      <w:r w:rsidR="009F00F8" w:rsidRPr="009F00F8">
        <w:rPr>
          <w:rFonts w:ascii="Arial" w:hAnsi="Arial" w:cs="Arial"/>
          <w:sz w:val="20"/>
          <w:szCs w:val="20"/>
        </w:rPr>
        <w:t>7</w:t>
      </w:r>
      <w:r w:rsidR="009F00F8">
        <w:rPr>
          <w:rFonts w:ascii="Arial" w:hAnsi="Arial" w:cs="Arial"/>
          <w:sz w:val="20"/>
          <w:szCs w:val="20"/>
        </w:rPr>
        <w:t>.</w:t>
      </w:r>
      <w:r w:rsidR="009F00F8" w:rsidRPr="009F00F8">
        <w:rPr>
          <w:rFonts w:ascii="Arial" w:hAnsi="Arial" w:cs="Arial"/>
          <w:sz w:val="20"/>
          <w:szCs w:val="20"/>
        </w:rPr>
        <w:t>838</w:t>
      </w:r>
      <w:r w:rsidR="009F00F8">
        <w:rPr>
          <w:rFonts w:ascii="Arial" w:hAnsi="Arial" w:cs="Arial"/>
          <w:sz w:val="20"/>
          <w:szCs w:val="20"/>
        </w:rPr>
        <w:t>.</w:t>
      </w:r>
      <w:r w:rsidR="009F00F8" w:rsidRPr="009F00F8">
        <w:rPr>
          <w:rFonts w:ascii="Arial" w:hAnsi="Arial" w:cs="Arial"/>
          <w:sz w:val="20"/>
          <w:szCs w:val="20"/>
        </w:rPr>
        <w:t>319</w:t>
      </w:r>
      <w:proofErr w:type="gramStart"/>
      <w:r w:rsidR="009F00F8">
        <w:rPr>
          <w:rFonts w:ascii="Arial" w:hAnsi="Arial" w:cs="Arial"/>
          <w:sz w:val="20"/>
          <w:szCs w:val="20"/>
        </w:rPr>
        <w:t>,</w:t>
      </w:r>
      <w:r w:rsidR="009F00F8" w:rsidRPr="009F00F8">
        <w:rPr>
          <w:rFonts w:ascii="Arial" w:hAnsi="Arial" w:cs="Arial"/>
          <w:sz w:val="20"/>
          <w:szCs w:val="20"/>
        </w:rPr>
        <w:t>6</w:t>
      </w:r>
      <w:r w:rsidR="009F00F8">
        <w:rPr>
          <w:rFonts w:ascii="Arial" w:hAnsi="Arial" w:cs="Arial"/>
          <w:sz w:val="20"/>
          <w:szCs w:val="20"/>
        </w:rPr>
        <w:t>0</w:t>
      </w:r>
      <w:proofErr w:type="gramEnd"/>
      <w:r w:rsidR="009F00F8">
        <w:rPr>
          <w:rFonts w:ascii="Arial" w:hAnsi="Arial" w:cs="Arial"/>
          <w:sz w:val="20"/>
          <w:szCs w:val="20"/>
        </w:rPr>
        <w:t xml:space="preserve"> односно део трошкова за јануар и фебруар</w:t>
      </w:r>
      <w:r w:rsidR="00251624" w:rsidRPr="00FF4BDB">
        <w:rPr>
          <w:rFonts w:ascii="Arial" w:hAnsi="Arial" w:cs="Arial"/>
          <w:sz w:val="20"/>
          <w:szCs w:val="20"/>
        </w:rPr>
        <w:t>.</w:t>
      </w:r>
      <w:r w:rsidR="009F00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00F8">
        <w:rPr>
          <w:rFonts w:ascii="Arial" w:hAnsi="Arial" w:cs="Arial"/>
          <w:sz w:val="20"/>
          <w:szCs w:val="20"/>
        </w:rPr>
        <w:t>Очекује се измирење ра</w:t>
      </w:r>
      <w:r w:rsidR="005A4DC3">
        <w:rPr>
          <w:rFonts w:ascii="Arial" w:hAnsi="Arial" w:cs="Arial"/>
          <w:sz w:val="20"/>
          <w:szCs w:val="20"/>
        </w:rPr>
        <w:t>ч</w:t>
      </w:r>
      <w:r w:rsidR="009F00F8">
        <w:rPr>
          <w:rFonts w:ascii="Arial" w:hAnsi="Arial" w:cs="Arial"/>
          <w:sz w:val="20"/>
          <w:szCs w:val="20"/>
        </w:rPr>
        <w:t>уна за март 201</w:t>
      </w:r>
      <w:r w:rsidR="005A4DC3">
        <w:rPr>
          <w:rFonts w:ascii="Arial" w:hAnsi="Arial" w:cs="Arial"/>
          <w:sz w:val="20"/>
          <w:szCs w:val="20"/>
        </w:rPr>
        <w:t>9.</w:t>
      </w:r>
      <w:proofErr w:type="gramEnd"/>
      <w:r w:rsidR="005A4D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4DC3">
        <w:rPr>
          <w:rFonts w:ascii="Arial" w:hAnsi="Arial" w:cs="Arial"/>
          <w:sz w:val="20"/>
          <w:szCs w:val="20"/>
        </w:rPr>
        <w:t>год</w:t>
      </w:r>
      <w:proofErr w:type="gramEnd"/>
      <w:r w:rsidR="005A4DC3">
        <w:rPr>
          <w:rFonts w:ascii="Arial" w:hAnsi="Arial" w:cs="Arial"/>
          <w:sz w:val="20"/>
          <w:szCs w:val="20"/>
        </w:rPr>
        <w:t>.</w:t>
      </w:r>
      <w:r w:rsidR="009F00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00F8">
        <w:rPr>
          <w:rFonts w:ascii="Arial" w:hAnsi="Arial" w:cs="Arial"/>
          <w:sz w:val="20"/>
          <w:szCs w:val="20"/>
        </w:rPr>
        <w:t>у</w:t>
      </w:r>
      <w:proofErr w:type="gramEnd"/>
      <w:r w:rsidR="009F00F8">
        <w:rPr>
          <w:rFonts w:ascii="Arial" w:hAnsi="Arial" w:cs="Arial"/>
          <w:sz w:val="20"/>
          <w:szCs w:val="20"/>
        </w:rPr>
        <w:t xml:space="preserve"> току априла месеца 2019. </w:t>
      </w:r>
      <w:proofErr w:type="gramStart"/>
      <w:r w:rsidR="009F00F8">
        <w:rPr>
          <w:rFonts w:ascii="Arial" w:hAnsi="Arial" w:cs="Arial"/>
          <w:sz w:val="20"/>
          <w:szCs w:val="20"/>
        </w:rPr>
        <w:t>год</w:t>
      </w:r>
      <w:r w:rsidR="00AB6BB4">
        <w:rPr>
          <w:rFonts w:ascii="Arial" w:hAnsi="Arial" w:cs="Arial"/>
          <w:sz w:val="20"/>
          <w:szCs w:val="20"/>
        </w:rPr>
        <w:t>ине</w:t>
      </w:r>
      <w:proofErr w:type="gramEnd"/>
      <w:r w:rsidR="009F00F8">
        <w:rPr>
          <w:rFonts w:ascii="Arial" w:hAnsi="Arial" w:cs="Arial"/>
          <w:sz w:val="20"/>
          <w:szCs w:val="20"/>
        </w:rPr>
        <w:t>.</w:t>
      </w:r>
    </w:p>
    <w:p w:rsidR="00875D74" w:rsidRPr="00875D74" w:rsidRDefault="00875D74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471F9" w:rsidRPr="00FF4BDB" w:rsidRDefault="00B471F9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651C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СРЕДСТВА ЗА ПОСЕБНЕ НАМЕНЕ</w:t>
      </w:r>
    </w:p>
    <w:p w:rsidR="00F42CB8" w:rsidRDefault="00F42CB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Трошкови рекламе и пропаганде се односе на емитовање спотова за најаву манифестација.</w:t>
      </w:r>
      <w:proofErr w:type="gramEnd"/>
      <w:r w:rsidR="003F3D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hAnsi="Arial" w:cs="Arial"/>
          <w:sz w:val="20"/>
          <w:szCs w:val="20"/>
        </w:rPr>
        <w:t>Углавном се односе на рекламе на РТС-у коме дајемо право ТВ снимања тако да истовремено остварујемо и приход који је у висини трошкова рекламе.</w:t>
      </w:r>
      <w:proofErr w:type="gramEnd"/>
    </w:p>
    <w:p w:rsidR="00F42CB8" w:rsidRPr="00F42CB8" w:rsidRDefault="00F42CB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8062BE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8062BE">
        <w:rPr>
          <w:rFonts w:ascii="Arial" w:hAnsi="Arial" w:cs="Arial"/>
          <w:sz w:val="20"/>
          <w:szCs w:val="20"/>
        </w:rPr>
        <w:t>Укупни трошкови репрезентације из</w:t>
      </w:r>
      <w:r w:rsidR="004C775E" w:rsidRPr="008062BE">
        <w:rPr>
          <w:rFonts w:ascii="Arial" w:hAnsi="Arial" w:cs="Arial"/>
          <w:sz w:val="20"/>
          <w:szCs w:val="20"/>
        </w:rPr>
        <w:t xml:space="preserve">носе </w:t>
      </w:r>
      <w:r w:rsidR="008062BE" w:rsidRPr="008062BE">
        <w:rPr>
          <w:rFonts w:ascii="Arial" w:hAnsi="Arial" w:cs="Arial"/>
          <w:sz w:val="20"/>
          <w:szCs w:val="20"/>
        </w:rPr>
        <w:t>112</w:t>
      </w:r>
      <w:r w:rsidR="004C775E" w:rsidRPr="008062BE">
        <w:rPr>
          <w:rFonts w:ascii="Arial" w:hAnsi="Arial" w:cs="Arial"/>
          <w:sz w:val="20"/>
          <w:szCs w:val="20"/>
        </w:rPr>
        <w:t>.</w:t>
      </w:r>
      <w:r w:rsidR="008062BE" w:rsidRPr="008062BE">
        <w:rPr>
          <w:rFonts w:ascii="Arial" w:hAnsi="Arial" w:cs="Arial"/>
          <w:sz w:val="20"/>
          <w:szCs w:val="20"/>
        </w:rPr>
        <w:t>884</w:t>
      </w:r>
      <w:r w:rsidR="004C775E" w:rsidRPr="008062BE">
        <w:rPr>
          <w:rFonts w:ascii="Arial" w:hAnsi="Arial" w:cs="Arial"/>
          <w:sz w:val="20"/>
          <w:szCs w:val="20"/>
        </w:rPr>
        <w:t>,00</w:t>
      </w:r>
      <w:r w:rsidRPr="008062BE">
        <w:rPr>
          <w:rFonts w:ascii="Arial" w:hAnsi="Arial" w:cs="Arial"/>
          <w:sz w:val="20"/>
          <w:szCs w:val="20"/>
        </w:rPr>
        <w:t xml:space="preserve"> динара и </w:t>
      </w:r>
      <w:r w:rsidR="004C775E" w:rsidRPr="008062BE">
        <w:rPr>
          <w:rFonts w:ascii="Arial" w:hAnsi="Arial" w:cs="Arial"/>
          <w:sz w:val="20"/>
          <w:szCs w:val="20"/>
        </w:rPr>
        <w:t xml:space="preserve">мањи су за </w:t>
      </w:r>
      <w:r w:rsidR="008062BE" w:rsidRPr="008062BE">
        <w:rPr>
          <w:rFonts w:ascii="Arial" w:hAnsi="Arial" w:cs="Arial"/>
          <w:sz w:val="20"/>
          <w:szCs w:val="20"/>
        </w:rPr>
        <w:t>157</w:t>
      </w:r>
      <w:r w:rsidR="004C775E" w:rsidRPr="008062BE">
        <w:rPr>
          <w:rFonts w:ascii="Arial" w:hAnsi="Arial" w:cs="Arial"/>
          <w:sz w:val="20"/>
          <w:szCs w:val="20"/>
        </w:rPr>
        <w:t>.</w:t>
      </w:r>
      <w:r w:rsidR="008062BE" w:rsidRPr="008062BE">
        <w:rPr>
          <w:rFonts w:ascii="Arial" w:hAnsi="Arial" w:cs="Arial"/>
          <w:sz w:val="20"/>
          <w:szCs w:val="20"/>
        </w:rPr>
        <w:t>116</w:t>
      </w:r>
      <w:r w:rsidR="004C775E" w:rsidRPr="008062BE">
        <w:rPr>
          <w:rFonts w:ascii="Arial" w:hAnsi="Arial" w:cs="Arial"/>
          <w:sz w:val="20"/>
          <w:szCs w:val="20"/>
        </w:rPr>
        <w:t>,00</w:t>
      </w:r>
      <w:r w:rsidRPr="008062BE">
        <w:rPr>
          <w:rFonts w:ascii="Arial" w:hAnsi="Arial" w:cs="Arial"/>
          <w:sz w:val="20"/>
          <w:szCs w:val="20"/>
        </w:rPr>
        <w:t xml:space="preserve"> динара од планираних.</w:t>
      </w:r>
      <w:proofErr w:type="gramEnd"/>
      <w:r w:rsidRPr="008062BE">
        <w:rPr>
          <w:rFonts w:ascii="Arial" w:hAnsi="Arial" w:cs="Arial"/>
          <w:sz w:val="20"/>
          <w:szCs w:val="20"/>
        </w:rPr>
        <w:t xml:space="preserve"> </w:t>
      </w:r>
    </w:p>
    <w:p w:rsidR="00F42CB8" w:rsidRPr="00A441BC" w:rsidRDefault="00F42CB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C6803" w:rsidRPr="00A441BC" w:rsidRDefault="00FD74F5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proofErr w:type="gramStart"/>
      <w:r w:rsidRPr="008062BE">
        <w:rPr>
          <w:rFonts w:ascii="Arial" w:hAnsi="Arial" w:cs="Arial"/>
          <w:sz w:val="20"/>
          <w:szCs w:val="20"/>
        </w:rPr>
        <w:t>Од укупних</w:t>
      </w:r>
      <w:r w:rsidR="00836BC0" w:rsidRPr="008062BE">
        <w:rPr>
          <w:rFonts w:ascii="Arial" w:hAnsi="Arial" w:cs="Arial"/>
          <w:sz w:val="20"/>
          <w:szCs w:val="20"/>
        </w:rPr>
        <w:t xml:space="preserve"> трошкова репрезентације </w:t>
      </w:r>
      <w:r w:rsidR="008062BE" w:rsidRPr="008062BE">
        <w:rPr>
          <w:rFonts w:ascii="Arial" w:hAnsi="Arial" w:cs="Arial"/>
          <w:sz w:val="20"/>
          <w:szCs w:val="20"/>
        </w:rPr>
        <w:t>107</w:t>
      </w:r>
      <w:r w:rsidR="00D63147" w:rsidRPr="008062BE">
        <w:rPr>
          <w:rFonts w:ascii="Arial" w:hAnsi="Arial" w:cs="Arial"/>
          <w:sz w:val="20"/>
          <w:szCs w:val="20"/>
        </w:rPr>
        <w:t>.</w:t>
      </w:r>
      <w:r w:rsidR="008062BE" w:rsidRPr="008062BE">
        <w:rPr>
          <w:rFonts w:ascii="Arial" w:hAnsi="Arial" w:cs="Arial"/>
          <w:sz w:val="20"/>
          <w:szCs w:val="20"/>
        </w:rPr>
        <w:t>165</w:t>
      </w:r>
      <w:r w:rsidR="00D63147" w:rsidRPr="008062BE">
        <w:rPr>
          <w:rFonts w:ascii="Arial" w:hAnsi="Arial" w:cs="Arial"/>
          <w:sz w:val="20"/>
          <w:szCs w:val="20"/>
        </w:rPr>
        <w:t>,00</w:t>
      </w:r>
      <w:r w:rsidRPr="008062BE">
        <w:rPr>
          <w:rFonts w:ascii="Arial" w:hAnsi="Arial" w:cs="Arial"/>
          <w:sz w:val="20"/>
          <w:szCs w:val="20"/>
        </w:rPr>
        <w:t xml:space="preserve"> динара је реализовано у ресторану и баровима Сава Центра и то је истовремено и наш приход остварен </w:t>
      </w:r>
      <w:r w:rsidR="00836BC0" w:rsidRPr="008062BE">
        <w:rPr>
          <w:rFonts w:ascii="Arial" w:hAnsi="Arial" w:cs="Arial"/>
          <w:sz w:val="20"/>
          <w:szCs w:val="20"/>
        </w:rPr>
        <w:t>преко угоститељства.</w:t>
      </w:r>
      <w:proofErr w:type="gramEnd"/>
    </w:p>
    <w:p w:rsidR="00F42CB8" w:rsidRDefault="00F42CB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14EF8" w:rsidRDefault="00814EF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14EF8" w:rsidRPr="00A441BC" w:rsidRDefault="00814EF8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32644" w:rsidRPr="00045C5C" w:rsidRDefault="00832644" w:rsidP="00045C5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651C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lastRenderedPageBreak/>
        <w:t>ИЗВЕШТАЈ О ИНВЕСТИЦИЈАМА</w:t>
      </w:r>
    </w:p>
    <w:p w:rsidR="00F42CB8" w:rsidRDefault="00F42CB8" w:rsidP="00F42CB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265BF" w:rsidRPr="003F3D72" w:rsidRDefault="003F3D72" w:rsidP="00F42CB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441BC">
        <w:rPr>
          <w:rFonts w:ascii="Arial" w:hAnsi="Arial" w:cs="Arial"/>
          <w:sz w:val="20"/>
          <w:szCs w:val="20"/>
        </w:rPr>
        <w:t>Није било инвестиционих улагања у посматраном периоду.</w:t>
      </w:r>
      <w:proofErr w:type="gramEnd"/>
    </w:p>
    <w:p w:rsidR="00FD74F5" w:rsidRDefault="00FD74F5" w:rsidP="003F3D7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D4FD7" w:rsidRPr="00ED4FD7" w:rsidRDefault="00ED4FD7" w:rsidP="003F3D7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CF24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4BDB">
        <w:rPr>
          <w:rFonts w:ascii="Arial" w:hAnsi="Arial" w:cs="Arial"/>
          <w:b/>
          <w:sz w:val="20"/>
          <w:szCs w:val="20"/>
        </w:rPr>
        <w:t>III ЗАКЉУЧНА РАЗМАТРАЊА И НАПОМЕНЕ</w:t>
      </w:r>
    </w:p>
    <w:p w:rsidR="00CF2405" w:rsidRDefault="00CF240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Због чињенице да је објекат Сава Центра грађен пре 40 година, у време јефтине енергије и када се о енергетској ефикасности није водило рачуна, то су последњих година трошкови енергије највећи проблем.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Оснивач нам је наменио средства за покривање</w:t>
      </w:r>
      <w:r w:rsidR="00A441BC">
        <w:rPr>
          <w:rFonts w:ascii="Arial" w:hAnsi="Arial" w:cs="Arial"/>
          <w:sz w:val="20"/>
          <w:szCs w:val="20"/>
        </w:rPr>
        <w:t xml:space="preserve"> дела</w:t>
      </w:r>
      <w:r w:rsidRPr="00FF4BDB">
        <w:rPr>
          <w:rFonts w:ascii="Arial" w:hAnsi="Arial" w:cs="Arial"/>
          <w:sz w:val="20"/>
          <w:szCs w:val="20"/>
        </w:rPr>
        <w:t xml:space="preserve"> трошкова</w:t>
      </w:r>
      <w:r w:rsidR="00A441BC">
        <w:rPr>
          <w:rFonts w:ascii="Arial" w:hAnsi="Arial" w:cs="Arial"/>
          <w:sz w:val="20"/>
          <w:szCs w:val="20"/>
        </w:rPr>
        <w:t xml:space="preserve"> </w:t>
      </w:r>
      <w:r w:rsidR="004F1C97">
        <w:rPr>
          <w:rFonts w:ascii="Arial" w:hAnsi="Arial" w:cs="Arial"/>
          <w:sz w:val="20"/>
          <w:szCs w:val="20"/>
        </w:rPr>
        <w:t xml:space="preserve">електричне </w:t>
      </w:r>
      <w:r w:rsidRPr="00FF4BDB">
        <w:rPr>
          <w:rFonts w:ascii="Arial" w:hAnsi="Arial" w:cs="Arial"/>
          <w:sz w:val="20"/>
          <w:szCs w:val="20"/>
        </w:rPr>
        <w:t>енергије</w:t>
      </w:r>
      <w:r w:rsidR="00A441BC">
        <w:rPr>
          <w:rFonts w:ascii="Arial" w:hAnsi="Arial" w:cs="Arial"/>
          <w:sz w:val="20"/>
          <w:szCs w:val="20"/>
        </w:rPr>
        <w:t xml:space="preserve"> у износу од 36.000.000</w:t>
      </w:r>
      <w:proofErr w:type="gramStart"/>
      <w:r w:rsidR="00A441BC">
        <w:rPr>
          <w:rFonts w:ascii="Arial" w:hAnsi="Arial" w:cs="Arial"/>
          <w:sz w:val="20"/>
          <w:szCs w:val="20"/>
        </w:rPr>
        <w:t>,00</w:t>
      </w:r>
      <w:proofErr w:type="gramEnd"/>
      <w:r w:rsidR="00A441BC">
        <w:rPr>
          <w:rFonts w:ascii="Arial" w:hAnsi="Arial" w:cs="Arial"/>
          <w:sz w:val="20"/>
          <w:szCs w:val="20"/>
        </w:rPr>
        <w:t xml:space="preserve"> динара</w:t>
      </w:r>
      <w:r w:rsidRPr="00FF4BDB">
        <w:rPr>
          <w:rFonts w:ascii="Arial" w:hAnsi="Arial" w:cs="Arial"/>
          <w:sz w:val="20"/>
          <w:szCs w:val="20"/>
        </w:rPr>
        <w:t>.</w:t>
      </w:r>
    </w:p>
    <w:p w:rsidR="0001366A" w:rsidRPr="00FF4BDB" w:rsidRDefault="0001366A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1366A" w:rsidRDefault="00FD74F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Изузетно високу ставку у трошковима представља порез на имовину, обрачунат на основу локације објекта (екстра зона)</w:t>
      </w:r>
      <w:r w:rsidR="0001366A" w:rsidRPr="00FF4BDB">
        <w:rPr>
          <w:rFonts w:ascii="Arial" w:hAnsi="Arial" w:cs="Arial"/>
          <w:sz w:val="20"/>
          <w:szCs w:val="20"/>
        </w:rPr>
        <w:t>.</w:t>
      </w:r>
      <w:proofErr w:type="gramEnd"/>
    </w:p>
    <w:p w:rsidR="00CF2405" w:rsidRPr="00CF2405" w:rsidRDefault="00CF240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01366A" w:rsidRDefault="0001366A" w:rsidP="00CF2405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F4BDB">
        <w:rPr>
          <w:rFonts w:ascii="Arial" w:eastAsia="Calibri" w:hAnsi="Arial" w:cs="Arial"/>
          <w:sz w:val="20"/>
          <w:szCs w:val="20"/>
        </w:rPr>
        <w:t xml:space="preserve">Порез на имовину се обрачунава на 75.195 </w:t>
      </w:r>
      <w:r w:rsidR="00A441BC">
        <w:rPr>
          <w:rFonts w:ascii="Arial" w:eastAsia="Calibri" w:hAnsi="Arial" w:cs="Arial"/>
          <w:sz w:val="20"/>
          <w:szCs w:val="20"/>
        </w:rPr>
        <w:t>m</w:t>
      </w:r>
      <w:r w:rsidRPr="00A441BC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F4BDB">
        <w:rPr>
          <w:rFonts w:ascii="Arial" w:eastAsia="Calibri" w:hAnsi="Arial" w:cs="Arial"/>
          <w:sz w:val="20"/>
          <w:szCs w:val="20"/>
        </w:rPr>
        <w:t>.</w:t>
      </w:r>
      <w:proofErr w:type="gramEnd"/>
      <w:r w:rsidRPr="00FF4BD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F4BDB">
        <w:rPr>
          <w:rFonts w:ascii="Arial" w:eastAsia="Calibri" w:hAnsi="Arial" w:cs="Arial"/>
          <w:sz w:val="20"/>
          <w:szCs w:val="20"/>
        </w:rPr>
        <w:t>по</w:t>
      </w:r>
      <w:proofErr w:type="gramEnd"/>
      <w:r w:rsidRPr="00FF4BDB">
        <w:rPr>
          <w:rFonts w:ascii="Arial" w:eastAsia="Calibri" w:hAnsi="Arial" w:cs="Arial"/>
          <w:sz w:val="20"/>
          <w:szCs w:val="20"/>
        </w:rPr>
        <w:t xml:space="preserve"> просечној цени која се објављује у Сл.</w:t>
      </w:r>
      <w:r w:rsidR="00A441BC">
        <w:rPr>
          <w:rFonts w:ascii="Arial" w:eastAsia="Calibri" w:hAnsi="Arial" w:cs="Arial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 xml:space="preserve">гласнику за прву зону-екстра зона пословања, </w:t>
      </w:r>
      <w:r w:rsidRPr="00B20DC4">
        <w:rPr>
          <w:rFonts w:ascii="Arial" w:eastAsia="Calibri" w:hAnsi="Arial" w:cs="Arial"/>
          <w:sz w:val="20"/>
          <w:szCs w:val="20"/>
        </w:rPr>
        <w:t>која за 201</w:t>
      </w:r>
      <w:r w:rsidR="00B20DC4" w:rsidRPr="00B20DC4">
        <w:rPr>
          <w:rFonts w:ascii="Arial" w:eastAsia="Calibri" w:hAnsi="Arial" w:cs="Arial"/>
          <w:sz w:val="20"/>
          <w:szCs w:val="20"/>
        </w:rPr>
        <w:t>9.</w:t>
      </w:r>
      <w:r w:rsidRPr="00B20DC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B20DC4">
        <w:rPr>
          <w:rFonts w:ascii="Arial" w:eastAsia="Calibri" w:hAnsi="Arial" w:cs="Arial"/>
          <w:sz w:val="20"/>
          <w:szCs w:val="20"/>
        </w:rPr>
        <w:t>годину</w:t>
      </w:r>
      <w:proofErr w:type="gramEnd"/>
      <w:r w:rsidRPr="00B20DC4">
        <w:rPr>
          <w:rFonts w:ascii="Arial" w:eastAsia="Calibri" w:hAnsi="Arial" w:cs="Arial"/>
          <w:sz w:val="20"/>
          <w:szCs w:val="20"/>
        </w:rPr>
        <w:t xml:space="preserve"> износи 342.</w:t>
      </w:r>
      <w:r w:rsidR="00B20DC4" w:rsidRPr="00B20DC4">
        <w:rPr>
          <w:rFonts w:ascii="Arial" w:eastAsia="Calibri" w:hAnsi="Arial" w:cs="Arial"/>
          <w:sz w:val="20"/>
          <w:szCs w:val="20"/>
        </w:rPr>
        <w:t>395</w:t>
      </w:r>
      <w:r w:rsidRPr="00B20DC4">
        <w:rPr>
          <w:rFonts w:ascii="Arial" w:eastAsia="Calibri" w:hAnsi="Arial" w:cs="Arial"/>
          <w:sz w:val="20"/>
          <w:szCs w:val="20"/>
        </w:rPr>
        <w:t>,00 динара, тако да вредност објекта на основу које се обрачунава порез на имовину за 201</w:t>
      </w:r>
      <w:r w:rsidR="00B20DC4" w:rsidRPr="00B20DC4">
        <w:rPr>
          <w:rFonts w:ascii="Arial" w:eastAsia="Calibri" w:hAnsi="Arial" w:cs="Arial"/>
          <w:sz w:val="20"/>
          <w:szCs w:val="20"/>
        </w:rPr>
        <w:t>9</w:t>
      </w:r>
      <w:r w:rsidRPr="00B20DC4">
        <w:rPr>
          <w:rFonts w:ascii="Arial" w:eastAsia="Calibri" w:hAnsi="Arial" w:cs="Arial"/>
          <w:sz w:val="20"/>
          <w:szCs w:val="20"/>
        </w:rPr>
        <w:t>.</w:t>
      </w:r>
      <w:r w:rsidR="00B20DC4" w:rsidRPr="00B20DC4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B20DC4">
        <w:rPr>
          <w:rFonts w:ascii="Arial" w:eastAsia="Calibri" w:hAnsi="Arial" w:cs="Arial"/>
          <w:sz w:val="20"/>
          <w:szCs w:val="20"/>
        </w:rPr>
        <w:t>годину</w:t>
      </w:r>
      <w:proofErr w:type="gramEnd"/>
      <w:r w:rsidRPr="00B20DC4">
        <w:rPr>
          <w:rFonts w:ascii="Arial" w:eastAsia="Calibri" w:hAnsi="Arial" w:cs="Arial"/>
          <w:sz w:val="20"/>
          <w:szCs w:val="20"/>
        </w:rPr>
        <w:t xml:space="preserve"> износи </w:t>
      </w:r>
      <w:r w:rsidRPr="008062BE">
        <w:rPr>
          <w:rFonts w:ascii="Arial" w:eastAsia="Calibri" w:hAnsi="Arial" w:cs="Arial"/>
          <w:sz w:val="20"/>
          <w:szCs w:val="20"/>
        </w:rPr>
        <w:t>25.7</w:t>
      </w:r>
      <w:r w:rsidR="008062BE" w:rsidRPr="008062BE">
        <w:rPr>
          <w:rFonts w:ascii="Arial" w:eastAsia="Calibri" w:hAnsi="Arial" w:cs="Arial"/>
          <w:sz w:val="20"/>
          <w:szCs w:val="20"/>
        </w:rPr>
        <w:t>46</w:t>
      </w:r>
      <w:r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392</w:t>
      </w:r>
      <w:r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025</w:t>
      </w:r>
      <w:r w:rsidRPr="008062BE">
        <w:rPr>
          <w:rFonts w:ascii="Arial" w:eastAsia="Calibri" w:hAnsi="Arial" w:cs="Arial"/>
          <w:sz w:val="20"/>
          <w:szCs w:val="20"/>
        </w:rPr>
        <w:t>,00</w:t>
      </w:r>
      <w:r w:rsidR="008062BE" w:rsidRPr="008062BE">
        <w:rPr>
          <w:rFonts w:ascii="Arial" w:eastAsia="Calibri" w:hAnsi="Arial" w:cs="Arial"/>
          <w:sz w:val="20"/>
          <w:szCs w:val="20"/>
        </w:rPr>
        <w:t xml:space="preserve"> </w:t>
      </w:r>
      <w:r w:rsidRPr="008062BE">
        <w:rPr>
          <w:rFonts w:ascii="Arial" w:eastAsia="Calibri" w:hAnsi="Arial" w:cs="Arial"/>
          <w:sz w:val="20"/>
          <w:szCs w:val="20"/>
        </w:rPr>
        <w:t>динара.</w:t>
      </w:r>
      <w:r w:rsidRPr="00B20DC4">
        <w:rPr>
          <w:rFonts w:ascii="Arial" w:eastAsia="Calibri" w:hAnsi="Arial" w:cs="Arial"/>
          <w:sz w:val="20"/>
          <w:szCs w:val="20"/>
        </w:rPr>
        <w:t xml:space="preserve"> Применом стопе од 0</w:t>
      </w:r>
      <w:proofErr w:type="gramStart"/>
      <w:r w:rsidRPr="00B20DC4">
        <w:rPr>
          <w:rFonts w:ascii="Arial" w:eastAsia="Calibri" w:hAnsi="Arial" w:cs="Arial"/>
          <w:sz w:val="20"/>
          <w:szCs w:val="20"/>
        </w:rPr>
        <w:t>,4</w:t>
      </w:r>
      <w:proofErr w:type="gramEnd"/>
      <w:r w:rsidRPr="00B20DC4">
        <w:rPr>
          <w:rFonts w:ascii="Arial" w:eastAsia="Calibri" w:hAnsi="Arial" w:cs="Arial"/>
          <w:sz w:val="20"/>
          <w:szCs w:val="20"/>
        </w:rPr>
        <w:t xml:space="preserve"> % порез на имовину за 201</w:t>
      </w:r>
      <w:r w:rsidR="00B20DC4" w:rsidRPr="00B20DC4">
        <w:rPr>
          <w:rFonts w:ascii="Arial" w:eastAsia="Calibri" w:hAnsi="Arial" w:cs="Arial"/>
          <w:sz w:val="20"/>
          <w:szCs w:val="20"/>
        </w:rPr>
        <w:t>9</w:t>
      </w:r>
      <w:r w:rsidRPr="00B20DC4">
        <w:rPr>
          <w:rFonts w:ascii="Arial" w:eastAsia="Calibri" w:hAnsi="Arial" w:cs="Arial"/>
          <w:sz w:val="20"/>
          <w:szCs w:val="20"/>
        </w:rPr>
        <w:t xml:space="preserve">. </w:t>
      </w:r>
      <w:proofErr w:type="gramStart"/>
      <w:r w:rsidRPr="00B20DC4">
        <w:rPr>
          <w:rFonts w:ascii="Arial" w:eastAsia="Calibri" w:hAnsi="Arial" w:cs="Arial"/>
          <w:sz w:val="20"/>
          <w:szCs w:val="20"/>
        </w:rPr>
        <w:t>годину</w:t>
      </w:r>
      <w:proofErr w:type="gramEnd"/>
      <w:r w:rsidRPr="00B20DC4">
        <w:rPr>
          <w:rFonts w:ascii="Arial" w:eastAsia="Calibri" w:hAnsi="Arial" w:cs="Arial"/>
          <w:sz w:val="20"/>
          <w:szCs w:val="20"/>
        </w:rPr>
        <w:t xml:space="preserve"> </w:t>
      </w:r>
      <w:r w:rsidRPr="008062BE">
        <w:rPr>
          <w:rFonts w:ascii="Arial" w:eastAsia="Calibri" w:hAnsi="Arial" w:cs="Arial"/>
          <w:sz w:val="20"/>
          <w:szCs w:val="20"/>
        </w:rPr>
        <w:t>износи 10</w:t>
      </w:r>
      <w:r w:rsidR="008062BE" w:rsidRPr="008062BE">
        <w:rPr>
          <w:rFonts w:ascii="Arial" w:eastAsia="Calibri" w:hAnsi="Arial" w:cs="Arial"/>
          <w:sz w:val="20"/>
          <w:szCs w:val="20"/>
        </w:rPr>
        <w:t>2</w:t>
      </w:r>
      <w:r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985</w:t>
      </w:r>
      <w:r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568</w:t>
      </w:r>
      <w:r w:rsidRPr="008062BE">
        <w:rPr>
          <w:rFonts w:ascii="Arial" w:eastAsia="Calibri" w:hAnsi="Arial" w:cs="Arial"/>
          <w:sz w:val="20"/>
          <w:szCs w:val="20"/>
        </w:rPr>
        <w:t>,00 динара.</w:t>
      </w:r>
    </w:p>
    <w:p w:rsidR="00CF2405" w:rsidRPr="00CF2405" w:rsidRDefault="00CF2405" w:rsidP="00CF2405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446D5" w:rsidRPr="004051C1" w:rsidRDefault="0001366A" w:rsidP="00CF2405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F4BDB">
        <w:rPr>
          <w:rFonts w:ascii="Arial" w:eastAsia="Calibri" w:hAnsi="Arial" w:cs="Arial"/>
          <w:spacing w:val="1"/>
          <w:sz w:val="20"/>
          <w:szCs w:val="20"/>
        </w:rPr>
        <w:t>И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з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м</w:t>
      </w:r>
      <w:r w:rsidRPr="00FF4BDB">
        <w:rPr>
          <w:rFonts w:ascii="Arial" w:eastAsia="Calibri" w:hAnsi="Arial" w:cs="Arial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ом</w:t>
      </w:r>
      <w:r w:rsidRPr="00FF4B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З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а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к</w:t>
      </w:r>
      <w:r w:rsidRPr="00FF4BDB">
        <w:rPr>
          <w:rFonts w:ascii="Arial" w:eastAsia="Calibri" w:hAnsi="Arial" w:cs="Arial"/>
          <w:sz w:val="20"/>
          <w:szCs w:val="20"/>
        </w:rPr>
        <w:t>о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а</w:t>
      </w:r>
      <w:r w:rsidRPr="00FF4BD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о</w:t>
      </w:r>
      <w:r w:rsidRPr="00FF4BDB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по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р</w:t>
      </w:r>
      <w:r w:rsidRPr="00FF4BDB">
        <w:rPr>
          <w:rFonts w:ascii="Arial" w:eastAsia="Calibri" w:hAnsi="Arial" w:cs="Arial"/>
          <w:sz w:val="20"/>
          <w:szCs w:val="20"/>
        </w:rPr>
        <w:t xml:space="preserve">езу 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а</w:t>
      </w:r>
      <w:r w:rsidRPr="00FF4BD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и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м</w:t>
      </w:r>
      <w:r w:rsidRPr="00FF4BDB">
        <w:rPr>
          <w:rFonts w:ascii="Arial" w:eastAsia="Calibri" w:hAnsi="Arial" w:cs="Arial"/>
          <w:sz w:val="20"/>
          <w:szCs w:val="20"/>
        </w:rPr>
        <w:t>ови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у</w:t>
      </w:r>
      <w:r w:rsidRPr="00FF4BD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Ј</w:t>
      </w:r>
      <w:r w:rsidRPr="00FF4BDB">
        <w:rPr>
          <w:rFonts w:ascii="Arial" w:eastAsia="Calibri" w:hAnsi="Arial" w:cs="Arial"/>
          <w:sz w:val="20"/>
          <w:szCs w:val="20"/>
        </w:rPr>
        <w:t>П</w:t>
      </w:r>
      <w:r w:rsidRPr="00FF4BD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Сава</w:t>
      </w:r>
      <w:r w:rsidRPr="00FF4BDB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Ц</w:t>
      </w:r>
      <w:r w:rsidRPr="00FF4BDB">
        <w:rPr>
          <w:rFonts w:ascii="Arial" w:eastAsia="Calibri" w:hAnsi="Arial" w:cs="Arial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т</w:t>
      </w:r>
      <w:r w:rsidRPr="00FF4BDB">
        <w:rPr>
          <w:rFonts w:ascii="Arial" w:eastAsia="Calibri" w:hAnsi="Arial" w:cs="Arial"/>
          <w:sz w:val="20"/>
          <w:szCs w:val="20"/>
        </w:rPr>
        <w:t>ар</w:t>
      </w:r>
      <w:r w:rsidRPr="00FF4BDB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ј</w:t>
      </w:r>
      <w:r w:rsidRPr="00FF4BDB">
        <w:rPr>
          <w:rFonts w:ascii="Arial" w:eastAsia="Calibri" w:hAnsi="Arial" w:cs="Arial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у</w:t>
      </w:r>
      <w:r w:rsidRPr="00FF4BDB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о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б</w:t>
      </w:r>
      <w:r w:rsidRPr="00FF4BDB">
        <w:rPr>
          <w:rFonts w:ascii="Arial" w:eastAsia="Calibri" w:hAnsi="Arial" w:cs="Arial"/>
          <w:sz w:val="20"/>
          <w:szCs w:val="20"/>
        </w:rPr>
        <w:t>авези</w:t>
      </w:r>
      <w:r w:rsidRPr="00FF4BD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о</w:t>
      </w:r>
      <w:r w:rsidRPr="00FF4BDB">
        <w:rPr>
          <w:rFonts w:ascii="Arial" w:eastAsia="Calibri" w:hAnsi="Arial" w:cs="Arial"/>
          <w:sz w:val="20"/>
          <w:szCs w:val="20"/>
        </w:rPr>
        <w:t>д</w:t>
      </w:r>
      <w:r w:rsidRPr="00FF4BDB">
        <w:rPr>
          <w:rFonts w:ascii="Arial" w:eastAsia="Calibri" w:hAnsi="Arial" w:cs="Arial"/>
          <w:spacing w:val="17"/>
          <w:sz w:val="20"/>
          <w:szCs w:val="20"/>
        </w:rPr>
        <w:t xml:space="preserve"> 0</w:t>
      </w:r>
      <w:r w:rsidRPr="00FF4BDB">
        <w:rPr>
          <w:rFonts w:ascii="Arial" w:eastAsia="Calibri" w:hAnsi="Arial" w:cs="Arial"/>
          <w:sz w:val="20"/>
          <w:szCs w:val="20"/>
        </w:rPr>
        <w:t>1.0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1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.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2</w:t>
      </w:r>
      <w:r w:rsidRPr="00FF4BDB">
        <w:rPr>
          <w:rFonts w:ascii="Arial" w:eastAsia="Calibri" w:hAnsi="Arial" w:cs="Arial"/>
          <w:sz w:val="20"/>
          <w:szCs w:val="20"/>
        </w:rPr>
        <w:t>0</w:t>
      </w:r>
      <w:r w:rsidRPr="00FF4BDB">
        <w:rPr>
          <w:rFonts w:ascii="Arial" w:eastAsia="Calibri" w:hAnsi="Arial" w:cs="Arial"/>
          <w:spacing w:val="3"/>
          <w:sz w:val="20"/>
          <w:szCs w:val="20"/>
        </w:rPr>
        <w:t>1</w:t>
      </w:r>
      <w:r w:rsidRPr="00FF4BDB">
        <w:rPr>
          <w:rFonts w:ascii="Arial" w:eastAsia="Calibri" w:hAnsi="Arial" w:cs="Arial"/>
          <w:sz w:val="20"/>
          <w:szCs w:val="20"/>
        </w:rPr>
        <w:t>4.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г</w:t>
      </w:r>
      <w:r w:rsidRPr="00FF4BDB">
        <w:rPr>
          <w:rFonts w:ascii="Arial" w:eastAsia="Calibri" w:hAnsi="Arial" w:cs="Arial"/>
          <w:sz w:val="20"/>
          <w:szCs w:val="20"/>
        </w:rPr>
        <w:t>одине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да</w:t>
      </w:r>
      <w:r w:rsidRPr="00FF4BD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под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с</w:t>
      </w:r>
      <w:r w:rsidRPr="00FF4BDB">
        <w:rPr>
          <w:rFonts w:ascii="Arial" w:eastAsia="Calibri" w:hAnsi="Arial" w:cs="Arial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по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р</w:t>
      </w:r>
      <w:r w:rsidRPr="00FF4BDB">
        <w:rPr>
          <w:rFonts w:ascii="Arial" w:eastAsia="Calibri" w:hAnsi="Arial" w:cs="Arial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с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к</w:t>
      </w:r>
      <w:r w:rsidRPr="00FF4BDB">
        <w:rPr>
          <w:rFonts w:ascii="Arial" w:eastAsia="Calibri" w:hAnsi="Arial" w:cs="Arial"/>
          <w:sz w:val="20"/>
          <w:szCs w:val="20"/>
        </w:rPr>
        <w:t>у</w:t>
      </w:r>
      <w:r w:rsidRPr="00FF4BD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п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р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и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ј</w:t>
      </w:r>
      <w:r w:rsidRPr="00FF4BDB">
        <w:rPr>
          <w:rFonts w:ascii="Arial" w:eastAsia="Calibri" w:hAnsi="Arial" w:cs="Arial"/>
          <w:sz w:val="20"/>
          <w:szCs w:val="20"/>
        </w:rPr>
        <w:t>аву</w:t>
      </w:r>
      <w:r w:rsidRPr="00FF4BD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z w:val="20"/>
          <w:szCs w:val="20"/>
        </w:rPr>
        <w:t>о</w:t>
      </w:r>
      <w:r w:rsidRPr="00FF4BDB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у</w:t>
      </w:r>
      <w:r w:rsidRPr="00FF4BDB">
        <w:rPr>
          <w:rFonts w:ascii="Arial" w:eastAsia="Calibri" w:hAnsi="Arial" w:cs="Arial"/>
          <w:sz w:val="20"/>
          <w:szCs w:val="20"/>
        </w:rPr>
        <w:t>т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в</w:t>
      </w:r>
      <w:r w:rsidRPr="00FF4BDB">
        <w:rPr>
          <w:rFonts w:ascii="Arial" w:eastAsia="Calibri" w:hAnsi="Arial" w:cs="Arial"/>
          <w:sz w:val="20"/>
          <w:szCs w:val="20"/>
        </w:rPr>
        <w:t>рђе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ом пор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е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з</w:t>
      </w:r>
      <w:r w:rsidRPr="00FF4BDB">
        <w:rPr>
          <w:rFonts w:ascii="Arial" w:eastAsia="Calibri" w:hAnsi="Arial" w:cs="Arial"/>
          <w:sz w:val="20"/>
          <w:szCs w:val="20"/>
        </w:rPr>
        <w:t xml:space="preserve">у </w:t>
      </w:r>
      <w:r w:rsidRPr="00FF4BDB">
        <w:rPr>
          <w:rFonts w:ascii="Arial" w:eastAsia="Calibri" w:hAnsi="Arial" w:cs="Arial"/>
          <w:spacing w:val="3"/>
          <w:sz w:val="20"/>
          <w:szCs w:val="20"/>
        </w:rPr>
        <w:t>н</w:t>
      </w:r>
      <w:r w:rsidRPr="00FF4BDB">
        <w:rPr>
          <w:rFonts w:ascii="Arial" w:eastAsia="Calibri" w:hAnsi="Arial" w:cs="Arial"/>
          <w:sz w:val="20"/>
          <w:szCs w:val="20"/>
        </w:rPr>
        <w:t>а</w:t>
      </w:r>
      <w:r w:rsidRPr="00FF4BD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и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м</w:t>
      </w:r>
      <w:r w:rsidRPr="00FF4BDB">
        <w:rPr>
          <w:rFonts w:ascii="Arial" w:eastAsia="Calibri" w:hAnsi="Arial" w:cs="Arial"/>
          <w:spacing w:val="-2"/>
          <w:sz w:val="20"/>
          <w:szCs w:val="20"/>
        </w:rPr>
        <w:t>о</w:t>
      </w:r>
      <w:r w:rsidRPr="00FF4BDB">
        <w:rPr>
          <w:rFonts w:ascii="Arial" w:eastAsia="Calibri" w:hAnsi="Arial" w:cs="Arial"/>
          <w:sz w:val="20"/>
          <w:szCs w:val="20"/>
        </w:rPr>
        <w:t>в</w:t>
      </w:r>
      <w:r w:rsidRPr="00FF4BDB">
        <w:rPr>
          <w:rFonts w:ascii="Arial" w:eastAsia="Calibri" w:hAnsi="Arial" w:cs="Arial"/>
          <w:spacing w:val="2"/>
          <w:sz w:val="20"/>
          <w:szCs w:val="20"/>
        </w:rPr>
        <w:t>и</w:t>
      </w:r>
      <w:r w:rsidRPr="00FF4BDB">
        <w:rPr>
          <w:rFonts w:ascii="Arial" w:eastAsia="Calibri" w:hAnsi="Arial" w:cs="Arial"/>
          <w:spacing w:val="1"/>
          <w:sz w:val="20"/>
          <w:szCs w:val="20"/>
        </w:rPr>
        <w:t>н</w:t>
      </w:r>
      <w:r w:rsidRPr="00FF4BDB">
        <w:rPr>
          <w:rFonts w:ascii="Arial" w:eastAsia="Calibri" w:hAnsi="Arial" w:cs="Arial"/>
          <w:spacing w:val="-1"/>
          <w:sz w:val="20"/>
          <w:szCs w:val="20"/>
        </w:rPr>
        <w:t>у</w:t>
      </w:r>
      <w:r w:rsidR="000446D5" w:rsidRPr="00FF4BDB">
        <w:rPr>
          <w:rFonts w:ascii="Arial" w:eastAsia="Calibri" w:hAnsi="Arial" w:cs="Arial"/>
          <w:sz w:val="20"/>
          <w:szCs w:val="20"/>
        </w:rPr>
        <w:t>.</w:t>
      </w:r>
      <w:proofErr w:type="gramEnd"/>
      <w:r w:rsidR="000446D5" w:rsidRPr="00FF4BD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0446D5" w:rsidRPr="00FF4BDB">
        <w:rPr>
          <w:rFonts w:ascii="Arial" w:eastAsia="Calibri" w:hAnsi="Arial" w:cs="Arial"/>
          <w:sz w:val="20"/>
          <w:szCs w:val="20"/>
        </w:rPr>
        <w:t>Обавезе по основу пореза на имовину од 2014.</w:t>
      </w:r>
      <w:proofErr w:type="gramEnd"/>
      <w:r w:rsidR="000446D5" w:rsidRPr="00FF4BD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0446D5" w:rsidRPr="00FF4BDB">
        <w:rPr>
          <w:rFonts w:ascii="Arial" w:eastAsia="Calibri" w:hAnsi="Arial" w:cs="Arial"/>
          <w:sz w:val="20"/>
          <w:szCs w:val="20"/>
        </w:rPr>
        <w:t>године</w:t>
      </w:r>
      <w:proofErr w:type="gramEnd"/>
      <w:r w:rsidR="000446D5" w:rsidRPr="00FF4BDB">
        <w:rPr>
          <w:rFonts w:ascii="Arial" w:eastAsia="Calibri" w:hAnsi="Arial" w:cs="Arial"/>
          <w:sz w:val="20"/>
          <w:szCs w:val="20"/>
        </w:rPr>
        <w:t xml:space="preserve"> на дан 3</w:t>
      </w:r>
      <w:r w:rsidR="00A441BC">
        <w:rPr>
          <w:rFonts w:ascii="Arial" w:eastAsia="Calibri" w:hAnsi="Arial" w:cs="Arial"/>
          <w:sz w:val="20"/>
          <w:szCs w:val="20"/>
        </w:rPr>
        <w:t>1</w:t>
      </w:r>
      <w:r w:rsidR="000446D5" w:rsidRPr="00FF4BDB">
        <w:rPr>
          <w:rFonts w:ascii="Arial" w:eastAsia="Calibri" w:hAnsi="Arial" w:cs="Arial"/>
          <w:sz w:val="20"/>
          <w:szCs w:val="20"/>
        </w:rPr>
        <w:t>.0</w:t>
      </w:r>
      <w:r w:rsidR="00A441BC">
        <w:rPr>
          <w:rFonts w:ascii="Arial" w:eastAsia="Calibri" w:hAnsi="Arial" w:cs="Arial"/>
          <w:sz w:val="20"/>
          <w:szCs w:val="20"/>
        </w:rPr>
        <w:t>3</w:t>
      </w:r>
      <w:r w:rsidR="000446D5" w:rsidRPr="00FF4BDB">
        <w:rPr>
          <w:rFonts w:ascii="Arial" w:eastAsia="Calibri" w:hAnsi="Arial" w:cs="Arial"/>
          <w:sz w:val="20"/>
          <w:szCs w:val="20"/>
        </w:rPr>
        <w:t>.201</w:t>
      </w:r>
      <w:r w:rsidR="00A441BC">
        <w:rPr>
          <w:rFonts w:ascii="Arial" w:eastAsia="Calibri" w:hAnsi="Arial" w:cs="Arial"/>
          <w:sz w:val="20"/>
          <w:szCs w:val="20"/>
        </w:rPr>
        <w:t>9</w:t>
      </w:r>
      <w:r w:rsidR="000446D5" w:rsidRPr="00FF4BDB">
        <w:rPr>
          <w:rFonts w:ascii="Arial" w:eastAsia="Calibri" w:hAnsi="Arial" w:cs="Arial"/>
          <w:sz w:val="20"/>
          <w:szCs w:val="20"/>
        </w:rPr>
        <w:t xml:space="preserve"> износе </w:t>
      </w:r>
      <w:r w:rsidR="000446D5" w:rsidRPr="008062BE">
        <w:rPr>
          <w:rFonts w:ascii="Arial" w:eastAsia="Calibri" w:hAnsi="Arial" w:cs="Arial"/>
          <w:sz w:val="20"/>
          <w:szCs w:val="20"/>
        </w:rPr>
        <w:t>5</w:t>
      </w:r>
      <w:r w:rsidR="008062BE" w:rsidRPr="008062BE">
        <w:rPr>
          <w:rFonts w:ascii="Arial" w:eastAsia="Calibri" w:hAnsi="Arial" w:cs="Arial"/>
          <w:sz w:val="20"/>
          <w:szCs w:val="20"/>
        </w:rPr>
        <w:t>60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180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776</w:t>
      </w:r>
      <w:r w:rsidR="000446D5" w:rsidRPr="008062BE">
        <w:rPr>
          <w:rFonts w:ascii="Arial" w:eastAsia="Calibri" w:hAnsi="Arial" w:cs="Arial"/>
          <w:sz w:val="20"/>
          <w:szCs w:val="20"/>
        </w:rPr>
        <w:t>,51 динара</w:t>
      </w:r>
      <w:r w:rsidR="000446D5" w:rsidRPr="00FF4BDB">
        <w:rPr>
          <w:rFonts w:ascii="Arial" w:eastAsia="Calibri" w:hAnsi="Arial" w:cs="Arial"/>
          <w:sz w:val="20"/>
          <w:szCs w:val="20"/>
        </w:rPr>
        <w:t xml:space="preserve">, камата по истом основу закључно са </w:t>
      </w:r>
      <w:r w:rsidR="00A441BC">
        <w:rPr>
          <w:rFonts w:ascii="Arial" w:eastAsia="Calibri" w:hAnsi="Arial" w:cs="Arial"/>
          <w:sz w:val="20"/>
          <w:szCs w:val="20"/>
        </w:rPr>
        <w:t>31</w:t>
      </w:r>
      <w:r w:rsidR="000446D5" w:rsidRPr="00FF4BDB">
        <w:rPr>
          <w:rFonts w:ascii="Arial" w:eastAsia="Calibri" w:hAnsi="Arial" w:cs="Arial"/>
          <w:sz w:val="20"/>
          <w:szCs w:val="20"/>
        </w:rPr>
        <w:t>.0</w:t>
      </w:r>
      <w:r w:rsidR="00A441BC">
        <w:rPr>
          <w:rFonts w:ascii="Arial" w:eastAsia="Calibri" w:hAnsi="Arial" w:cs="Arial"/>
          <w:sz w:val="20"/>
          <w:szCs w:val="20"/>
        </w:rPr>
        <w:t>3</w:t>
      </w:r>
      <w:r w:rsidR="000446D5" w:rsidRPr="00FF4BDB">
        <w:rPr>
          <w:rFonts w:ascii="Arial" w:eastAsia="Calibri" w:hAnsi="Arial" w:cs="Arial"/>
          <w:sz w:val="20"/>
          <w:szCs w:val="20"/>
        </w:rPr>
        <w:t>.201</w:t>
      </w:r>
      <w:r w:rsidR="00A441BC">
        <w:rPr>
          <w:rFonts w:ascii="Arial" w:eastAsia="Calibri" w:hAnsi="Arial" w:cs="Arial"/>
          <w:sz w:val="20"/>
          <w:szCs w:val="20"/>
        </w:rPr>
        <w:t>9.</w:t>
      </w:r>
      <w:r w:rsidR="000446D5" w:rsidRPr="00FF4BD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0446D5" w:rsidRPr="00FF4BDB">
        <w:rPr>
          <w:rFonts w:ascii="Arial" w:eastAsia="Calibri" w:hAnsi="Arial" w:cs="Arial"/>
          <w:sz w:val="20"/>
          <w:szCs w:val="20"/>
        </w:rPr>
        <w:t>године</w:t>
      </w:r>
      <w:proofErr w:type="gramEnd"/>
      <w:r w:rsidR="000446D5" w:rsidRPr="00FF4BDB">
        <w:rPr>
          <w:rFonts w:ascii="Arial" w:eastAsia="Calibri" w:hAnsi="Arial" w:cs="Arial"/>
          <w:sz w:val="20"/>
          <w:szCs w:val="20"/>
        </w:rPr>
        <w:t xml:space="preserve"> износи </w:t>
      </w:r>
      <w:r w:rsidR="008062BE" w:rsidRPr="008062BE">
        <w:rPr>
          <w:rFonts w:ascii="Arial" w:eastAsia="Calibri" w:hAnsi="Arial" w:cs="Arial"/>
          <w:sz w:val="20"/>
          <w:szCs w:val="20"/>
        </w:rPr>
        <w:t>190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533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709</w:t>
      </w:r>
      <w:r w:rsidR="000446D5" w:rsidRPr="008062BE">
        <w:rPr>
          <w:rFonts w:ascii="Arial" w:eastAsia="Calibri" w:hAnsi="Arial" w:cs="Arial"/>
          <w:sz w:val="20"/>
          <w:szCs w:val="20"/>
        </w:rPr>
        <w:t>,</w:t>
      </w:r>
      <w:r w:rsidR="008062BE" w:rsidRPr="008062BE">
        <w:rPr>
          <w:rFonts w:ascii="Arial" w:eastAsia="Calibri" w:hAnsi="Arial" w:cs="Arial"/>
          <w:sz w:val="20"/>
          <w:szCs w:val="20"/>
        </w:rPr>
        <w:t>91</w:t>
      </w:r>
      <w:r w:rsidR="000446D5" w:rsidRPr="008062BE">
        <w:rPr>
          <w:rFonts w:ascii="Arial" w:eastAsia="Calibri" w:hAnsi="Arial" w:cs="Arial"/>
          <w:sz w:val="20"/>
          <w:szCs w:val="20"/>
        </w:rPr>
        <w:t xml:space="preserve"> динара</w:t>
      </w:r>
      <w:r w:rsidR="000446D5" w:rsidRPr="00FF4BDB">
        <w:rPr>
          <w:rFonts w:ascii="Arial" w:eastAsia="Calibri" w:hAnsi="Arial" w:cs="Arial"/>
          <w:sz w:val="20"/>
          <w:szCs w:val="20"/>
        </w:rPr>
        <w:t xml:space="preserve">, укупно обавеза за порез на имовину </w:t>
      </w:r>
      <w:r w:rsidR="008062BE" w:rsidRPr="008062BE">
        <w:rPr>
          <w:rFonts w:ascii="Arial" w:eastAsia="Calibri" w:hAnsi="Arial" w:cs="Arial"/>
          <w:sz w:val="20"/>
          <w:szCs w:val="20"/>
        </w:rPr>
        <w:t>750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714</w:t>
      </w:r>
      <w:r w:rsidR="000446D5" w:rsidRPr="008062BE">
        <w:rPr>
          <w:rFonts w:ascii="Arial" w:eastAsia="Calibri" w:hAnsi="Arial" w:cs="Arial"/>
          <w:sz w:val="20"/>
          <w:szCs w:val="20"/>
        </w:rPr>
        <w:t>.</w:t>
      </w:r>
      <w:r w:rsidR="008062BE" w:rsidRPr="008062BE">
        <w:rPr>
          <w:rFonts w:ascii="Arial" w:eastAsia="Calibri" w:hAnsi="Arial" w:cs="Arial"/>
          <w:sz w:val="20"/>
          <w:szCs w:val="20"/>
        </w:rPr>
        <w:t>486</w:t>
      </w:r>
      <w:r w:rsidR="000446D5" w:rsidRPr="008062BE">
        <w:rPr>
          <w:rFonts w:ascii="Arial" w:eastAsia="Calibri" w:hAnsi="Arial" w:cs="Arial"/>
          <w:sz w:val="20"/>
          <w:szCs w:val="20"/>
        </w:rPr>
        <w:t>,</w:t>
      </w:r>
      <w:r w:rsidR="008062BE" w:rsidRPr="008062BE">
        <w:rPr>
          <w:rFonts w:ascii="Arial" w:eastAsia="Calibri" w:hAnsi="Arial" w:cs="Arial"/>
          <w:sz w:val="20"/>
          <w:szCs w:val="20"/>
        </w:rPr>
        <w:t>42</w:t>
      </w:r>
      <w:r w:rsidR="000446D5" w:rsidRPr="008062BE">
        <w:rPr>
          <w:rFonts w:ascii="Arial" w:eastAsia="Calibri" w:hAnsi="Arial" w:cs="Arial"/>
          <w:sz w:val="20"/>
          <w:szCs w:val="20"/>
        </w:rPr>
        <w:t xml:space="preserve"> динара</w:t>
      </w:r>
      <w:r w:rsidR="004051C1" w:rsidRPr="008062BE">
        <w:rPr>
          <w:rFonts w:ascii="Arial" w:eastAsia="Calibri" w:hAnsi="Arial" w:cs="Arial"/>
          <w:sz w:val="20"/>
          <w:szCs w:val="20"/>
        </w:rPr>
        <w:t>.</w:t>
      </w:r>
    </w:p>
    <w:p w:rsidR="00CF2405" w:rsidRPr="00CF2405" w:rsidRDefault="00CF2405" w:rsidP="00CF2405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FD74F5" w:rsidRDefault="00FD74F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Оснивач предузима мере за превазилажење проблема и решавање санације и реконструкције објекта.</w:t>
      </w:r>
      <w:proofErr w:type="gramEnd"/>
    </w:p>
    <w:p w:rsidR="00CF2405" w:rsidRPr="00CF2405" w:rsidRDefault="00CF240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CF240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Наравно, и у постојећим околностима, ЈП Сава Центар је максимално ангажован на реализацији уговорених послова и преговорима и уговарању нових конгресних и културних догађаја,</w:t>
      </w:r>
      <w:r w:rsidR="008F6262">
        <w:rPr>
          <w:rFonts w:ascii="Arial" w:hAnsi="Arial" w:cs="Arial"/>
          <w:sz w:val="20"/>
          <w:szCs w:val="20"/>
        </w:rPr>
        <w:t xml:space="preserve">  </w:t>
      </w:r>
      <w:r w:rsidRPr="00FF4BDB">
        <w:rPr>
          <w:rFonts w:ascii="Arial" w:hAnsi="Arial" w:cs="Arial"/>
          <w:sz w:val="20"/>
          <w:szCs w:val="20"/>
        </w:rPr>
        <w:t xml:space="preserve"> као основних делатности Предузећа и у наредном периоду.</w:t>
      </w:r>
      <w:proofErr w:type="gramEnd"/>
    </w:p>
    <w:p w:rsidR="00FD74F5" w:rsidRPr="00FF4BDB" w:rsidRDefault="00FD74F5" w:rsidP="00FF4BD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D74F5" w:rsidRPr="00FF4BDB" w:rsidRDefault="00FD74F5" w:rsidP="00FF4BD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460069" w:rsidRDefault="00FD74F5" w:rsidP="00FF4B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F4BDB">
        <w:rPr>
          <w:rFonts w:ascii="Arial" w:hAnsi="Arial" w:cs="Arial"/>
          <w:sz w:val="20"/>
          <w:szCs w:val="20"/>
        </w:rPr>
        <w:t>Датум</w:t>
      </w:r>
      <w:r w:rsidR="00D75308">
        <w:rPr>
          <w:rFonts w:ascii="Arial" w:hAnsi="Arial" w:cs="Arial"/>
          <w:sz w:val="20"/>
          <w:szCs w:val="20"/>
        </w:rPr>
        <w:t>,</w:t>
      </w:r>
      <w:r w:rsidR="00AB6907" w:rsidRPr="00FF4BDB">
        <w:rPr>
          <w:rFonts w:ascii="Arial" w:hAnsi="Arial" w:cs="Arial"/>
          <w:sz w:val="20"/>
          <w:szCs w:val="20"/>
        </w:rPr>
        <w:t xml:space="preserve"> </w:t>
      </w:r>
      <w:r w:rsidR="008062BE">
        <w:rPr>
          <w:rFonts w:ascii="Arial" w:hAnsi="Arial" w:cs="Arial"/>
          <w:sz w:val="20"/>
          <w:szCs w:val="20"/>
        </w:rPr>
        <w:t>23</w:t>
      </w:r>
      <w:r w:rsidR="00AB6907" w:rsidRPr="00FF4BDB">
        <w:rPr>
          <w:rFonts w:ascii="Arial" w:hAnsi="Arial" w:cs="Arial"/>
          <w:sz w:val="20"/>
          <w:szCs w:val="20"/>
        </w:rPr>
        <w:t>.</w:t>
      </w:r>
      <w:r w:rsidR="00CF2405">
        <w:rPr>
          <w:rFonts w:ascii="Arial" w:hAnsi="Arial" w:cs="Arial"/>
          <w:sz w:val="20"/>
          <w:szCs w:val="20"/>
        </w:rPr>
        <w:t>04</w:t>
      </w:r>
      <w:r w:rsidRPr="00FF4BDB">
        <w:rPr>
          <w:rFonts w:ascii="Arial" w:hAnsi="Arial" w:cs="Arial"/>
          <w:sz w:val="20"/>
          <w:szCs w:val="20"/>
        </w:rPr>
        <w:t>.201</w:t>
      </w:r>
      <w:r w:rsidR="00CF2405">
        <w:rPr>
          <w:rFonts w:ascii="Arial" w:hAnsi="Arial" w:cs="Arial"/>
          <w:sz w:val="20"/>
          <w:szCs w:val="20"/>
        </w:rPr>
        <w:t>9</w:t>
      </w:r>
      <w:r w:rsidRPr="00FF4BDB">
        <w:rPr>
          <w:rFonts w:ascii="Arial" w:hAnsi="Arial" w:cs="Arial"/>
          <w:sz w:val="20"/>
          <w:szCs w:val="20"/>
        </w:rPr>
        <w:t>.</w:t>
      </w:r>
      <w:proofErr w:type="gramEnd"/>
      <w:r w:rsidRPr="00FF4BDB">
        <w:rPr>
          <w:rFonts w:ascii="Arial" w:hAnsi="Arial" w:cs="Arial"/>
          <w:sz w:val="20"/>
          <w:szCs w:val="20"/>
        </w:rPr>
        <w:t xml:space="preserve"> </w:t>
      </w:r>
    </w:p>
    <w:p w:rsidR="00D75308" w:rsidRPr="00D75308" w:rsidRDefault="00D75308" w:rsidP="00FF4BDB">
      <w:pPr>
        <w:jc w:val="both"/>
        <w:rPr>
          <w:rFonts w:ascii="Arial" w:hAnsi="Arial" w:cs="Arial"/>
          <w:sz w:val="20"/>
          <w:szCs w:val="20"/>
        </w:rPr>
      </w:pPr>
    </w:p>
    <w:p w:rsidR="00460069" w:rsidRDefault="00460069" w:rsidP="00FF4BDB">
      <w:pPr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CB75AD">
        <w:rPr>
          <w:rFonts w:ascii="Arial" w:hAnsi="Arial" w:cs="Arial"/>
          <w:sz w:val="20"/>
          <w:szCs w:val="20"/>
        </w:rPr>
        <w:t xml:space="preserve">    </w:t>
      </w:r>
      <w:r w:rsidRPr="00FF4BDB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FF4BDB">
        <w:rPr>
          <w:rFonts w:ascii="Arial" w:hAnsi="Arial" w:cs="Arial"/>
          <w:sz w:val="20"/>
          <w:szCs w:val="20"/>
        </w:rPr>
        <w:t>ВД  Директор</w:t>
      </w:r>
      <w:r w:rsidR="00356AC3">
        <w:rPr>
          <w:rFonts w:ascii="Arial" w:hAnsi="Arial" w:cs="Arial"/>
          <w:sz w:val="20"/>
          <w:szCs w:val="20"/>
        </w:rPr>
        <w:t>а</w:t>
      </w:r>
      <w:proofErr w:type="gramEnd"/>
    </w:p>
    <w:p w:rsidR="00D75308" w:rsidRPr="00D75308" w:rsidRDefault="00D75308" w:rsidP="00FF4BDB">
      <w:pPr>
        <w:jc w:val="both"/>
        <w:rPr>
          <w:rFonts w:ascii="Arial" w:hAnsi="Arial" w:cs="Arial"/>
          <w:sz w:val="20"/>
          <w:szCs w:val="20"/>
        </w:rPr>
      </w:pPr>
    </w:p>
    <w:p w:rsidR="00B868DC" w:rsidRPr="00FF4BDB" w:rsidRDefault="00460069" w:rsidP="00FF4BDB">
      <w:pPr>
        <w:jc w:val="both"/>
        <w:rPr>
          <w:rFonts w:ascii="Arial" w:hAnsi="Arial" w:cs="Arial"/>
          <w:sz w:val="20"/>
          <w:szCs w:val="20"/>
        </w:rPr>
      </w:pPr>
      <w:r w:rsidRPr="00FF4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Проф.др. Ђорђе Мазињанин</w:t>
      </w:r>
    </w:p>
    <w:sectPr w:rsidR="00B868DC" w:rsidRPr="00FF4BDB" w:rsidSect="00B86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1D28"/>
    <w:multiLevelType w:val="hybridMultilevel"/>
    <w:tmpl w:val="89FC1DEA"/>
    <w:lvl w:ilvl="0" w:tplc="425635A2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5338F9"/>
    <w:multiLevelType w:val="hybridMultilevel"/>
    <w:tmpl w:val="E9AE7376"/>
    <w:lvl w:ilvl="0" w:tplc="425635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76033"/>
    <w:multiLevelType w:val="hybridMultilevel"/>
    <w:tmpl w:val="8286F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4477B"/>
    <w:multiLevelType w:val="hybridMultilevel"/>
    <w:tmpl w:val="E6DE5C40"/>
    <w:lvl w:ilvl="0" w:tplc="F438CFA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D74F5"/>
    <w:rsid w:val="00004344"/>
    <w:rsid w:val="00007595"/>
    <w:rsid w:val="0001366A"/>
    <w:rsid w:val="00020737"/>
    <w:rsid w:val="0002503E"/>
    <w:rsid w:val="00026F11"/>
    <w:rsid w:val="00037313"/>
    <w:rsid w:val="000406EC"/>
    <w:rsid w:val="00042C3D"/>
    <w:rsid w:val="0004438B"/>
    <w:rsid w:val="000446D5"/>
    <w:rsid w:val="00045C5C"/>
    <w:rsid w:val="00054CFF"/>
    <w:rsid w:val="00056751"/>
    <w:rsid w:val="000639A9"/>
    <w:rsid w:val="0009101B"/>
    <w:rsid w:val="000A5ED7"/>
    <w:rsid w:val="000C3016"/>
    <w:rsid w:val="000C3D41"/>
    <w:rsid w:val="000F7598"/>
    <w:rsid w:val="00100BF9"/>
    <w:rsid w:val="00107916"/>
    <w:rsid w:val="0012002A"/>
    <w:rsid w:val="00144846"/>
    <w:rsid w:val="00195456"/>
    <w:rsid w:val="001A2E4F"/>
    <w:rsid w:val="001B0506"/>
    <w:rsid w:val="001B1596"/>
    <w:rsid w:val="001B4A19"/>
    <w:rsid w:val="001C2758"/>
    <w:rsid w:val="001E0C5C"/>
    <w:rsid w:val="00200697"/>
    <w:rsid w:val="00217D0C"/>
    <w:rsid w:val="00240D2E"/>
    <w:rsid w:val="00251624"/>
    <w:rsid w:val="002535B8"/>
    <w:rsid w:val="00264608"/>
    <w:rsid w:val="002B7A57"/>
    <w:rsid w:val="002C578F"/>
    <w:rsid w:val="002D5E7B"/>
    <w:rsid w:val="002E67C8"/>
    <w:rsid w:val="002F31BE"/>
    <w:rsid w:val="002F6541"/>
    <w:rsid w:val="00313635"/>
    <w:rsid w:val="00315966"/>
    <w:rsid w:val="00335B1E"/>
    <w:rsid w:val="00356AC3"/>
    <w:rsid w:val="00357714"/>
    <w:rsid w:val="003726BD"/>
    <w:rsid w:val="00376E96"/>
    <w:rsid w:val="0038444D"/>
    <w:rsid w:val="003B00D3"/>
    <w:rsid w:val="003B5CAF"/>
    <w:rsid w:val="003C4C42"/>
    <w:rsid w:val="003F3D72"/>
    <w:rsid w:val="004051C1"/>
    <w:rsid w:val="0041033E"/>
    <w:rsid w:val="004237F2"/>
    <w:rsid w:val="00431DC8"/>
    <w:rsid w:val="00460069"/>
    <w:rsid w:val="0046505E"/>
    <w:rsid w:val="00480403"/>
    <w:rsid w:val="004B2EAD"/>
    <w:rsid w:val="004C0DC8"/>
    <w:rsid w:val="004C5E27"/>
    <w:rsid w:val="004C775E"/>
    <w:rsid w:val="004D3171"/>
    <w:rsid w:val="004F1C97"/>
    <w:rsid w:val="00514AD6"/>
    <w:rsid w:val="00517A43"/>
    <w:rsid w:val="00523203"/>
    <w:rsid w:val="005265BF"/>
    <w:rsid w:val="00563FBD"/>
    <w:rsid w:val="00566932"/>
    <w:rsid w:val="00585A29"/>
    <w:rsid w:val="00595960"/>
    <w:rsid w:val="005A3123"/>
    <w:rsid w:val="005A4DC3"/>
    <w:rsid w:val="005A579A"/>
    <w:rsid w:val="005C5B10"/>
    <w:rsid w:val="005D28BF"/>
    <w:rsid w:val="005E131F"/>
    <w:rsid w:val="005E3FD0"/>
    <w:rsid w:val="005F2EB3"/>
    <w:rsid w:val="00614849"/>
    <w:rsid w:val="006328D2"/>
    <w:rsid w:val="00651C82"/>
    <w:rsid w:val="0065314F"/>
    <w:rsid w:val="006564CB"/>
    <w:rsid w:val="00664847"/>
    <w:rsid w:val="00675868"/>
    <w:rsid w:val="006837D5"/>
    <w:rsid w:val="00691ACC"/>
    <w:rsid w:val="00695BEB"/>
    <w:rsid w:val="00695CB2"/>
    <w:rsid w:val="006A4202"/>
    <w:rsid w:val="006B3485"/>
    <w:rsid w:val="006D2B9F"/>
    <w:rsid w:val="006E52CD"/>
    <w:rsid w:val="006E7443"/>
    <w:rsid w:val="00703558"/>
    <w:rsid w:val="0070682F"/>
    <w:rsid w:val="007446E8"/>
    <w:rsid w:val="007522CD"/>
    <w:rsid w:val="00764732"/>
    <w:rsid w:val="00770817"/>
    <w:rsid w:val="007708A0"/>
    <w:rsid w:val="00785A96"/>
    <w:rsid w:val="007869E2"/>
    <w:rsid w:val="007B1CCC"/>
    <w:rsid w:val="007B608A"/>
    <w:rsid w:val="0080257E"/>
    <w:rsid w:val="008062BE"/>
    <w:rsid w:val="00814EF8"/>
    <w:rsid w:val="0082007A"/>
    <w:rsid w:val="00821E7C"/>
    <w:rsid w:val="008271EF"/>
    <w:rsid w:val="00832644"/>
    <w:rsid w:val="00836BC0"/>
    <w:rsid w:val="00841614"/>
    <w:rsid w:val="0084379A"/>
    <w:rsid w:val="00845127"/>
    <w:rsid w:val="008453EE"/>
    <w:rsid w:val="00852618"/>
    <w:rsid w:val="00852AF4"/>
    <w:rsid w:val="00864A23"/>
    <w:rsid w:val="00875D74"/>
    <w:rsid w:val="00877D93"/>
    <w:rsid w:val="008A3641"/>
    <w:rsid w:val="008B0F7A"/>
    <w:rsid w:val="008D082B"/>
    <w:rsid w:val="008E42A1"/>
    <w:rsid w:val="008F055C"/>
    <w:rsid w:val="008F1BFE"/>
    <w:rsid w:val="008F6262"/>
    <w:rsid w:val="008F6857"/>
    <w:rsid w:val="0090009C"/>
    <w:rsid w:val="00930066"/>
    <w:rsid w:val="00934550"/>
    <w:rsid w:val="00947B23"/>
    <w:rsid w:val="009730B0"/>
    <w:rsid w:val="00984396"/>
    <w:rsid w:val="00986327"/>
    <w:rsid w:val="009A085B"/>
    <w:rsid w:val="009A2A9D"/>
    <w:rsid w:val="009B5BD3"/>
    <w:rsid w:val="009C5C40"/>
    <w:rsid w:val="009C790B"/>
    <w:rsid w:val="009D3FAC"/>
    <w:rsid w:val="009D5D4D"/>
    <w:rsid w:val="009E6869"/>
    <w:rsid w:val="009E7987"/>
    <w:rsid w:val="009F00F8"/>
    <w:rsid w:val="00A03FA9"/>
    <w:rsid w:val="00A15F88"/>
    <w:rsid w:val="00A21ED8"/>
    <w:rsid w:val="00A441BC"/>
    <w:rsid w:val="00A467F4"/>
    <w:rsid w:val="00A62D9D"/>
    <w:rsid w:val="00A67E3E"/>
    <w:rsid w:val="00A769BE"/>
    <w:rsid w:val="00AB5628"/>
    <w:rsid w:val="00AB6907"/>
    <w:rsid w:val="00AB6BB4"/>
    <w:rsid w:val="00AC6A56"/>
    <w:rsid w:val="00AD71FA"/>
    <w:rsid w:val="00AF728C"/>
    <w:rsid w:val="00AF76CB"/>
    <w:rsid w:val="00B1273A"/>
    <w:rsid w:val="00B20DC4"/>
    <w:rsid w:val="00B33BFB"/>
    <w:rsid w:val="00B45A79"/>
    <w:rsid w:val="00B471F9"/>
    <w:rsid w:val="00B47337"/>
    <w:rsid w:val="00B60CF2"/>
    <w:rsid w:val="00B71A6B"/>
    <w:rsid w:val="00B74441"/>
    <w:rsid w:val="00B745E0"/>
    <w:rsid w:val="00B82FE3"/>
    <w:rsid w:val="00B868DC"/>
    <w:rsid w:val="00B908D9"/>
    <w:rsid w:val="00BA282B"/>
    <w:rsid w:val="00BA3A16"/>
    <w:rsid w:val="00BB72E4"/>
    <w:rsid w:val="00BB77CB"/>
    <w:rsid w:val="00BD2F5D"/>
    <w:rsid w:val="00BD79BE"/>
    <w:rsid w:val="00BE7222"/>
    <w:rsid w:val="00BF11C6"/>
    <w:rsid w:val="00BF161D"/>
    <w:rsid w:val="00BF411D"/>
    <w:rsid w:val="00C1384B"/>
    <w:rsid w:val="00C37556"/>
    <w:rsid w:val="00C37B09"/>
    <w:rsid w:val="00C94E67"/>
    <w:rsid w:val="00C94F5E"/>
    <w:rsid w:val="00C96EDC"/>
    <w:rsid w:val="00CA3EF6"/>
    <w:rsid w:val="00CA51BF"/>
    <w:rsid w:val="00CB75AD"/>
    <w:rsid w:val="00CE6D03"/>
    <w:rsid w:val="00CF2405"/>
    <w:rsid w:val="00D27DFB"/>
    <w:rsid w:val="00D43261"/>
    <w:rsid w:val="00D63147"/>
    <w:rsid w:val="00D75308"/>
    <w:rsid w:val="00D806BE"/>
    <w:rsid w:val="00D81B75"/>
    <w:rsid w:val="00DC6803"/>
    <w:rsid w:val="00DD3507"/>
    <w:rsid w:val="00DD67B0"/>
    <w:rsid w:val="00DE6351"/>
    <w:rsid w:val="00DE69D2"/>
    <w:rsid w:val="00DF0E03"/>
    <w:rsid w:val="00DF7096"/>
    <w:rsid w:val="00E07F5E"/>
    <w:rsid w:val="00E20045"/>
    <w:rsid w:val="00E36784"/>
    <w:rsid w:val="00E66A86"/>
    <w:rsid w:val="00E94B8A"/>
    <w:rsid w:val="00E97537"/>
    <w:rsid w:val="00EC0974"/>
    <w:rsid w:val="00EC6122"/>
    <w:rsid w:val="00ED2207"/>
    <w:rsid w:val="00ED4FD7"/>
    <w:rsid w:val="00F02F48"/>
    <w:rsid w:val="00F143B5"/>
    <w:rsid w:val="00F419CD"/>
    <w:rsid w:val="00F42489"/>
    <w:rsid w:val="00F42CB8"/>
    <w:rsid w:val="00F67440"/>
    <w:rsid w:val="00F80CAF"/>
    <w:rsid w:val="00F913B5"/>
    <w:rsid w:val="00F91DEF"/>
    <w:rsid w:val="00F949DC"/>
    <w:rsid w:val="00FD5B68"/>
    <w:rsid w:val="00FD74F5"/>
    <w:rsid w:val="00FF4BDB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F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9823-FC1E-4F6E-939F-07486B4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d.ikodinovic</dc:creator>
  <cp:lastModifiedBy>m.djokic</cp:lastModifiedBy>
  <cp:revision>4</cp:revision>
  <cp:lastPrinted>2019-04-24T07:11:00Z</cp:lastPrinted>
  <dcterms:created xsi:type="dcterms:W3CDTF">2019-04-23T13:05:00Z</dcterms:created>
  <dcterms:modified xsi:type="dcterms:W3CDTF">2019-04-24T07:11:00Z</dcterms:modified>
</cp:coreProperties>
</file>